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F" w:rsidRDefault="00405DEF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CERN Summer Student Programme</w:t>
      </w: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46"/>
          <w:szCs w:val="46"/>
        </w:rPr>
      </w:pPr>
      <w:r w:rsidRPr="00A27A81">
        <w:rPr>
          <w:rFonts w:ascii="Times New Roman" w:hAnsi="Times New Roman" w:cs="Times New Roman"/>
          <w:sz w:val="46"/>
          <w:szCs w:val="46"/>
        </w:rPr>
        <w:t xml:space="preserve">Simulations of </w:t>
      </w:r>
      <w:r w:rsidR="00232E43">
        <w:rPr>
          <w:rFonts w:ascii="Times New Roman" w:hAnsi="Times New Roman" w:cs="Times New Roman"/>
          <w:sz w:val="46"/>
          <w:szCs w:val="46"/>
        </w:rPr>
        <w:t>LEIR I</w:t>
      </w:r>
      <w:r w:rsidR="00405DEF" w:rsidRPr="00A27A81">
        <w:rPr>
          <w:rFonts w:ascii="Times New Roman" w:hAnsi="Times New Roman" w:cs="Times New Roman"/>
          <w:sz w:val="46"/>
          <w:szCs w:val="46"/>
        </w:rPr>
        <w:t>njec</w:t>
      </w:r>
      <w:r w:rsidR="00232E43">
        <w:rPr>
          <w:rFonts w:ascii="Times New Roman" w:hAnsi="Times New Roman" w:cs="Times New Roman"/>
          <w:sz w:val="46"/>
          <w:szCs w:val="46"/>
        </w:rPr>
        <w:t>tion L</w:t>
      </w:r>
      <w:r w:rsidRPr="00A27A81">
        <w:rPr>
          <w:rFonts w:ascii="Times New Roman" w:hAnsi="Times New Roman" w:cs="Times New Roman"/>
          <w:sz w:val="46"/>
          <w:szCs w:val="46"/>
        </w:rPr>
        <w:t>ine</w:t>
      </w:r>
    </w:p>
    <w:p w:rsidR="00405DEF" w:rsidRPr="00A27A81" w:rsidRDefault="00232E43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46"/>
          <w:szCs w:val="46"/>
        </w:rPr>
      </w:pPr>
      <w:r>
        <w:rPr>
          <w:rFonts w:ascii="Times New Roman" w:hAnsi="Times New Roman" w:cs="Times New Roman"/>
          <w:sz w:val="46"/>
          <w:szCs w:val="46"/>
        </w:rPr>
        <w:t>Beam Position M</w:t>
      </w:r>
      <w:r w:rsidR="00A27A81">
        <w:rPr>
          <w:rFonts w:ascii="Times New Roman" w:hAnsi="Times New Roman" w:cs="Times New Roman"/>
          <w:sz w:val="46"/>
          <w:szCs w:val="46"/>
        </w:rPr>
        <w:t>onitors</w:t>
      </w: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05DEF" w:rsidRDefault="00405DEF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BE-BI-PI group</w:t>
      </w: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05DEF" w:rsidRDefault="00405DEF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Mariya Maltseva</w:t>
      </w:r>
    </w:p>
    <w:p w:rsidR="00405DEF" w:rsidRDefault="00EC6904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hyperlink r:id="rId6" w:history="1">
        <w:r w:rsidR="00A27A81" w:rsidRPr="00CB7CFA">
          <w:rPr>
            <w:rStyle w:val="a4"/>
            <w:rFonts w:ascii="Times New Roman" w:hAnsi="Times New Roman" w:cs="Times New Roman"/>
            <w:sz w:val="36"/>
            <w:szCs w:val="36"/>
          </w:rPr>
          <w:t>maltsevamarie@gmail.com</w:t>
        </w:r>
      </w:hyperlink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Supervisors:</w:t>
      </w: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Michele Bozzolan</w:t>
      </w: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Lars </w:t>
      </w:r>
      <w:proofErr w:type="spellStart"/>
      <w:r>
        <w:rPr>
          <w:rFonts w:ascii="Times New Roman" w:hAnsi="Times New Roman" w:cs="Times New Roman"/>
          <w:sz w:val="36"/>
          <w:szCs w:val="36"/>
        </w:rPr>
        <w:t>Soby</w:t>
      </w:r>
      <w:proofErr w:type="spellEnd"/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7A81" w:rsidRPr="00A27A81" w:rsidRDefault="00A27A81" w:rsidP="007B056D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27A81" w:rsidRDefault="00A27A81" w:rsidP="007B056D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August, 2016</w:t>
      </w:r>
    </w:p>
    <w:p w:rsidR="00405DEF" w:rsidRDefault="00405DEF" w:rsidP="007B056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A412F9" w:rsidRDefault="00A412F9" w:rsidP="00A412F9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Abstract</w:t>
      </w:r>
    </w:p>
    <w:p w:rsidR="00A412F9" w:rsidRDefault="00757AE9" w:rsidP="00757AE9">
      <w:pPr>
        <w:spacing w:line="360" w:lineRule="auto"/>
        <w:rPr>
          <w:rFonts w:ascii="Georgia" w:hAnsi="Georgia" w:cs="Times New Roman"/>
          <w:sz w:val="24"/>
          <w:szCs w:val="24"/>
        </w:rPr>
      </w:pPr>
      <w:r w:rsidRPr="00757AE9">
        <w:rPr>
          <w:rFonts w:ascii="Georgia" w:hAnsi="Georgia" w:cs="Times New Roman"/>
          <w:sz w:val="24"/>
          <w:szCs w:val="24"/>
        </w:rPr>
        <w:t xml:space="preserve">In this paper sensitivity characteristics of a beam position monitor are </w:t>
      </w:r>
      <w:r>
        <w:rPr>
          <w:rFonts w:ascii="Georgia" w:hAnsi="Georgia" w:cs="Times New Roman"/>
          <w:sz w:val="24"/>
          <w:szCs w:val="24"/>
        </w:rPr>
        <w:t>described</w:t>
      </w:r>
      <w:r w:rsidRPr="00757AE9">
        <w:rPr>
          <w:rFonts w:ascii="Georgia" w:hAnsi="Georgia" w:cs="Times New Roman"/>
          <w:sz w:val="24"/>
          <w:szCs w:val="24"/>
        </w:rPr>
        <w:t xml:space="preserve">. </w:t>
      </w:r>
      <w:r>
        <w:rPr>
          <w:rFonts w:ascii="Georgia" w:hAnsi="Georgia" w:cs="Times New Roman"/>
          <w:sz w:val="24"/>
          <w:szCs w:val="24"/>
        </w:rPr>
        <w:t xml:space="preserve">Characteristics are obtained during the simulations in CST </w:t>
      </w:r>
      <w:proofErr w:type="gramStart"/>
      <w:r>
        <w:rPr>
          <w:rFonts w:ascii="Georgia" w:hAnsi="Georgia" w:cs="Times New Roman"/>
          <w:sz w:val="24"/>
          <w:szCs w:val="24"/>
        </w:rPr>
        <w:t>Studio,</w:t>
      </w:r>
      <w:proofErr w:type="gramEnd"/>
      <w:r>
        <w:rPr>
          <w:rFonts w:ascii="Georgia" w:hAnsi="Georgia" w:cs="Times New Roman"/>
          <w:sz w:val="24"/>
          <w:szCs w:val="24"/>
        </w:rPr>
        <w:t xml:space="preserve"> the results are compared with the calculated values. The results for a low-beta beam and with a wire are compared.</w:t>
      </w:r>
    </w:p>
    <w:p w:rsidR="00757AE9" w:rsidRPr="00757AE9" w:rsidRDefault="00757AE9" w:rsidP="00757AE9">
      <w:pPr>
        <w:spacing w:line="360" w:lineRule="auto"/>
        <w:rPr>
          <w:rFonts w:ascii="Georgia" w:hAnsi="Georgia" w:cs="Times New Roman"/>
          <w:sz w:val="24"/>
          <w:szCs w:val="24"/>
        </w:rPr>
      </w:pPr>
    </w:p>
    <w:p w:rsidR="005C6E17" w:rsidRPr="00E90DED" w:rsidRDefault="00522E6A" w:rsidP="00E90DE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E90DED">
        <w:rPr>
          <w:rFonts w:ascii="Times New Roman" w:hAnsi="Times New Roman" w:cs="Times New Roman"/>
          <w:sz w:val="36"/>
          <w:szCs w:val="36"/>
        </w:rPr>
        <w:t>Introduction</w:t>
      </w:r>
    </w:p>
    <w:p w:rsidR="00E90DED" w:rsidRDefault="00522E6A" w:rsidP="00A412F9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 w:rsidRPr="00E90DED">
        <w:rPr>
          <w:rFonts w:ascii="Georgia" w:hAnsi="Georgia"/>
        </w:rPr>
        <w:t>Linear accelerator 3 (</w:t>
      </w:r>
      <w:proofErr w:type="spellStart"/>
      <w:r w:rsidRPr="00E90DED">
        <w:rPr>
          <w:rFonts w:ascii="Georgia" w:hAnsi="Georgia"/>
        </w:rPr>
        <w:t>Linac</w:t>
      </w:r>
      <w:proofErr w:type="spellEnd"/>
      <w:r w:rsidRPr="00E90DED">
        <w:rPr>
          <w:rFonts w:ascii="Georgia" w:hAnsi="Georgia"/>
        </w:rPr>
        <w:t xml:space="preserve"> 3) is the starting point for the ions used in experiments at CERN. After </w:t>
      </w:r>
      <w:proofErr w:type="spellStart"/>
      <w:r w:rsidRPr="00E90DED">
        <w:rPr>
          <w:rFonts w:ascii="Georgia" w:hAnsi="Georgia"/>
        </w:rPr>
        <w:t>Linac</w:t>
      </w:r>
      <w:proofErr w:type="spellEnd"/>
      <w:r w:rsidRPr="00E90DED">
        <w:rPr>
          <w:rFonts w:ascii="Georgia" w:hAnsi="Georgia"/>
        </w:rPr>
        <w:t xml:space="preserve"> 3 the</w:t>
      </w:r>
      <w:r w:rsidR="00E90DED" w:rsidRPr="00E90DED">
        <w:rPr>
          <w:rFonts w:ascii="Georgia" w:hAnsi="Georgia"/>
        </w:rPr>
        <w:t xml:space="preserve"> lead</w:t>
      </w:r>
      <w:r w:rsidRPr="00E90DED">
        <w:rPr>
          <w:rFonts w:ascii="Georgia" w:hAnsi="Georgia"/>
        </w:rPr>
        <w:t xml:space="preserve"> ions are </w:t>
      </w:r>
      <w:r w:rsidR="00E90DED" w:rsidRPr="00E90DED">
        <w:rPr>
          <w:rFonts w:ascii="Georgia" w:hAnsi="Georgia"/>
        </w:rPr>
        <w:t>multi-turn injected</w:t>
      </w:r>
      <w:r w:rsidRPr="00E90DED">
        <w:rPr>
          <w:rFonts w:ascii="Georgia" w:hAnsi="Georgia"/>
        </w:rPr>
        <w:t xml:space="preserve"> to the Low Energy Ion Ring (LEIR), from which they get to the Proton Synchrotron (PS), Super Proton Synchrotron (SPS) and, finally, to the Large Hadron Collider (LHC). Moreover, </w:t>
      </w:r>
      <w:proofErr w:type="spellStart"/>
      <w:r w:rsidRPr="00E90DED">
        <w:rPr>
          <w:rFonts w:ascii="Georgia" w:hAnsi="Georgia"/>
        </w:rPr>
        <w:t>Linac</w:t>
      </w:r>
      <w:proofErr w:type="spellEnd"/>
      <w:r w:rsidRPr="00E90DED">
        <w:rPr>
          <w:rFonts w:ascii="Georgia" w:hAnsi="Georgia"/>
        </w:rPr>
        <w:t xml:space="preserve"> 3 provides too lead ions for fixed-target experiments. Researchers have requested that it produce other ions in the future, including argon and xenon.</w:t>
      </w:r>
    </w:p>
    <w:p w:rsidR="001B4848" w:rsidRDefault="001B4848" w:rsidP="00A412F9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In Fig. 2 the part of CERN accelerator complex is presented with LEIR injection line indicated.</w:t>
      </w:r>
    </w:p>
    <w:p w:rsidR="00757AE9" w:rsidRDefault="001B4848" w:rsidP="00405DEF">
      <w:pPr>
        <w:pStyle w:val="a5"/>
        <w:shd w:val="clear" w:color="auto" w:fill="FFFFFF"/>
        <w:spacing w:before="0" w:after="0" w:line="360" w:lineRule="auto"/>
        <w:ind w:left="720"/>
        <w:jc w:val="center"/>
        <w:rPr>
          <w:rFonts w:ascii="Georgia" w:hAnsi="Georgia"/>
        </w:rPr>
      </w:pPr>
      <w:r>
        <w:rPr>
          <w:rFonts w:ascii="Georgia" w:hAnsi="Georgia"/>
          <w:noProof/>
          <w:lang w:val="ru-RU" w:eastAsia="ru-RU"/>
        </w:rPr>
        <w:drawing>
          <wp:inline distT="0" distB="0" distL="0" distR="0">
            <wp:extent cx="4946355" cy="2572105"/>
            <wp:effectExtent l="19050" t="19050" r="25695" b="186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39" cy="256923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B4848" w:rsidRPr="00E90DED" w:rsidRDefault="001B4848" w:rsidP="00405DEF">
      <w:pPr>
        <w:pStyle w:val="a5"/>
        <w:shd w:val="clear" w:color="auto" w:fill="FFFFFF"/>
        <w:spacing w:before="0" w:after="0" w:line="360" w:lineRule="auto"/>
        <w:ind w:left="720"/>
        <w:jc w:val="center"/>
        <w:rPr>
          <w:rFonts w:ascii="Georgia" w:hAnsi="Georgia"/>
        </w:rPr>
      </w:pPr>
      <w:proofErr w:type="gramStart"/>
      <w:r>
        <w:rPr>
          <w:rFonts w:ascii="Georgia" w:hAnsi="Georgia"/>
        </w:rPr>
        <w:t>Fig. 1.</w:t>
      </w:r>
      <w:proofErr w:type="gramEnd"/>
      <w:r>
        <w:rPr>
          <w:rFonts w:ascii="Georgia" w:hAnsi="Georgia"/>
        </w:rPr>
        <w:t xml:space="preserve"> </w:t>
      </w:r>
      <w:r w:rsidR="00405DEF">
        <w:rPr>
          <w:rFonts w:ascii="Georgia" w:hAnsi="Georgia"/>
        </w:rPr>
        <w:t>Part of CERN accelerator complex</w:t>
      </w:r>
    </w:p>
    <w:p w:rsidR="00E90DED" w:rsidRDefault="00E90DED" w:rsidP="00757AE9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 w:rsidRPr="00E90DED">
        <w:rPr>
          <w:rFonts w:ascii="Georgia" w:hAnsi="Georgia"/>
        </w:rPr>
        <w:t xml:space="preserve">The designed injection efficiency is 70%, however, the real efficiency is typically around 50% (the meaning varies within one cycle). Position diagnostics in the form f </w:t>
      </w:r>
      <w:r w:rsidR="00405DEF">
        <w:rPr>
          <w:rFonts w:ascii="Georgia" w:hAnsi="Georgia"/>
        </w:rPr>
        <w:lastRenderedPageBreak/>
        <w:t>beam position monitors (</w:t>
      </w:r>
      <w:r w:rsidRPr="00E90DED">
        <w:rPr>
          <w:rFonts w:ascii="Georgia" w:hAnsi="Georgia"/>
        </w:rPr>
        <w:t>BPMs</w:t>
      </w:r>
      <w:proofErr w:type="gramStart"/>
      <w:r w:rsidR="00405DEF">
        <w:rPr>
          <w:rFonts w:ascii="Georgia" w:hAnsi="Georgia"/>
        </w:rPr>
        <w:t>)</w:t>
      </w:r>
      <w:r w:rsidR="00A17573" w:rsidRPr="00E90DED">
        <w:rPr>
          <w:rFonts w:ascii="Georgia" w:hAnsi="Georgia"/>
        </w:rPr>
        <w:t>in</w:t>
      </w:r>
      <w:proofErr w:type="gramEnd"/>
      <w:r w:rsidR="00A17573" w:rsidRPr="00E90DED">
        <w:rPr>
          <w:rFonts w:ascii="Georgia" w:hAnsi="Georgia"/>
        </w:rPr>
        <w:t xml:space="preserve"> </w:t>
      </w:r>
      <w:r w:rsidR="00A17573">
        <w:rPr>
          <w:rFonts w:ascii="Georgia" w:hAnsi="Georgia"/>
        </w:rPr>
        <w:t>the</w:t>
      </w:r>
      <w:r w:rsidRPr="00E90DED">
        <w:rPr>
          <w:rFonts w:ascii="Georgia" w:hAnsi="Georgia"/>
        </w:rPr>
        <w:t>transfer line is needed</w:t>
      </w:r>
      <w:r w:rsidR="00B36E87" w:rsidRPr="00E90DED">
        <w:rPr>
          <w:rFonts w:ascii="Georgia" w:hAnsi="Georgia"/>
        </w:rPr>
        <w:t xml:space="preserve"> in order to </w:t>
      </w:r>
      <w:r w:rsidRPr="00E90DED">
        <w:rPr>
          <w:rFonts w:ascii="Georgia" w:hAnsi="Georgia"/>
        </w:rPr>
        <w:t>improve the LEIR injection</w:t>
      </w:r>
      <w:r w:rsidR="00405DEF">
        <w:rPr>
          <w:rFonts w:ascii="Georgia" w:hAnsi="Georgia"/>
        </w:rPr>
        <w:t xml:space="preserve"> efficiency</w:t>
      </w:r>
      <w:r w:rsidRPr="00E90DED">
        <w:rPr>
          <w:rFonts w:ascii="Georgia" w:hAnsi="Georgia"/>
        </w:rPr>
        <w:t>.</w:t>
      </w:r>
    </w:p>
    <w:p w:rsidR="00757AE9" w:rsidRDefault="00757AE9" w:rsidP="00757AE9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</w:p>
    <w:p w:rsidR="00A17573" w:rsidRDefault="008C00E9" w:rsidP="00A17573">
      <w:pPr>
        <w:pStyle w:val="a5"/>
        <w:numPr>
          <w:ilvl w:val="0"/>
          <w:numId w:val="1"/>
        </w:numPr>
        <w:shd w:val="clear" w:color="auto" w:fill="FFFFFF"/>
        <w:spacing w:before="0" w:after="0" w:line="360" w:lineRule="auto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Pickup sensitivity </w:t>
      </w:r>
      <w:r w:rsidR="00D967E9">
        <w:rPr>
          <w:rFonts w:ascii="Georgia" w:hAnsi="Georgia"/>
          <w:sz w:val="36"/>
          <w:szCs w:val="36"/>
        </w:rPr>
        <w:t>characteristics</w:t>
      </w:r>
    </w:p>
    <w:p w:rsidR="0038003D" w:rsidRPr="00BE1228" w:rsidRDefault="00606D15" w:rsidP="00B35796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BE1228">
        <w:rPr>
          <w:rFonts w:ascii="Georgia" w:hAnsi="Georgia"/>
          <w:sz w:val="24"/>
          <w:szCs w:val="24"/>
        </w:rPr>
        <w:t xml:space="preserve">In this paper characteristics of a segmented ring-shaped pickup are studied. </w:t>
      </w:r>
      <w:r w:rsidR="00BE1228">
        <w:rPr>
          <w:rFonts w:ascii="Georgia" w:hAnsi="Georgia"/>
          <w:sz w:val="24"/>
          <w:szCs w:val="24"/>
        </w:rPr>
        <w:t>Angular width of electrodes is 75°, l</w:t>
      </w:r>
      <w:r w:rsidRPr="00BE1228">
        <w:rPr>
          <w:rFonts w:ascii="Georgia" w:hAnsi="Georgia"/>
          <w:sz w:val="24"/>
          <w:szCs w:val="24"/>
        </w:rPr>
        <w:t>ength of the pickup electrodes is equal to 210 mm,</w:t>
      </w:r>
      <w:r w:rsidR="009639CC" w:rsidRPr="00BE1228">
        <w:rPr>
          <w:rFonts w:ascii="Georgia" w:hAnsi="Georgia"/>
          <w:sz w:val="24"/>
          <w:szCs w:val="24"/>
        </w:rPr>
        <w:t xml:space="preserve"> electrode thickness is 1.5 mm</w:t>
      </w:r>
      <w:r w:rsidR="008C00E9">
        <w:rPr>
          <w:rFonts w:ascii="Georgia" w:hAnsi="Georgia"/>
          <w:sz w:val="24"/>
          <w:szCs w:val="24"/>
        </w:rPr>
        <w:t xml:space="preserve"> </w:t>
      </w:r>
      <w:r w:rsidR="009639CC" w:rsidRPr="00BE1228">
        <w:rPr>
          <w:rFonts w:ascii="Georgia" w:hAnsi="Georgia"/>
          <w:sz w:val="24"/>
          <w:szCs w:val="24"/>
        </w:rPr>
        <w:t>and other</w:t>
      </w:r>
      <w:r w:rsidRPr="00BE1228">
        <w:rPr>
          <w:rFonts w:ascii="Georgia" w:hAnsi="Georgia"/>
          <w:sz w:val="24"/>
          <w:szCs w:val="24"/>
        </w:rPr>
        <w:t xml:space="preserve"> pickup dimensions are presented in Fig. 2.</w:t>
      </w:r>
    </w:p>
    <w:p w:rsidR="009639CC" w:rsidRDefault="009639CC" w:rsidP="009639CC">
      <w:pPr>
        <w:pStyle w:val="a5"/>
        <w:shd w:val="clear" w:color="auto" w:fill="FFFFFF"/>
        <w:spacing w:before="0" w:after="0" w:line="360" w:lineRule="auto"/>
        <w:ind w:left="720"/>
        <w:jc w:val="center"/>
        <w:rPr>
          <w:rFonts w:ascii="Georgia" w:hAnsi="Georgia"/>
        </w:rPr>
      </w:pPr>
      <w:r w:rsidRPr="009639CC">
        <w:rPr>
          <w:rFonts w:ascii="Georgia" w:hAnsi="Georgia"/>
          <w:noProof/>
          <w:lang w:val="ru-RU" w:eastAsia="ru-RU"/>
        </w:rPr>
        <w:drawing>
          <wp:inline distT="0" distB="0" distL="0" distR="0">
            <wp:extent cx="4273419" cy="4095750"/>
            <wp:effectExtent l="19050" t="19050" r="13335" b="19050"/>
            <wp:docPr id="3" name="Picture 3" descr="C:\Users\mmaltsev\Departure\Dimens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maltsev\Departure\Dimension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000" cy="411643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38003D" w:rsidRDefault="0038003D" w:rsidP="009639CC">
      <w:pPr>
        <w:pStyle w:val="a5"/>
        <w:shd w:val="clear" w:color="auto" w:fill="FFFFFF"/>
        <w:spacing w:before="0" w:after="0" w:line="360" w:lineRule="auto"/>
        <w:ind w:left="720"/>
        <w:jc w:val="center"/>
        <w:rPr>
          <w:rFonts w:ascii="Georgia" w:hAnsi="Georgia"/>
        </w:rPr>
      </w:pPr>
      <w:r>
        <w:rPr>
          <w:rFonts w:ascii="Georgia" w:hAnsi="Georgia"/>
        </w:rPr>
        <w:t xml:space="preserve">Fig. </w:t>
      </w:r>
      <w:r w:rsidR="009639CC">
        <w:rPr>
          <w:rFonts w:ascii="Georgia" w:hAnsi="Georgia"/>
        </w:rPr>
        <w:t>2. Pickup</w:t>
      </w:r>
      <w:r w:rsidR="005231D6">
        <w:rPr>
          <w:rFonts w:ascii="Georgia" w:hAnsi="Georgia"/>
        </w:rPr>
        <w:t xml:space="preserve"> dimensions</w:t>
      </w:r>
      <w:bookmarkStart w:id="0" w:name="_GoBack"/>
      <w:bookmarkEnd w:id="0"/>
    </w:p>
    <w:p w:rsidR="00BE1228" w:rsidRDefault="00CC6A1C" w:rsidP="00B35796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Let </w:t>
      </w:r>
      <w:r w:rsidRPr="008C00E9">
        <w:rPr>
          <w:rFonts w:ascii="Georgia" w:hAnsi="Georgia"/>
          <w:i/>
        </w:rPr>
        <w:t>U</w:t>
      </w:r>
      <w:r>
        <w:rPr>
          <w:rFonts w:ascii="Georgia" w:hAnsi="Georgia"/>
        </w:rPr>
        <w:t xml:space="preserve"> be the upper electrode voltage signal, </w:t>
      </w:r>
      <w:r w:rsidRPr="008C00E9">
        <w:rPr>
          <w:rFonts w:ascii="Georgia" w:hAnsi="Georgia"/>
          <w:i/>
        </w:rPr>
        <w:t>D</w:t>
      </w:r>
      <w:r>
        <w:rPr>
          <w:rFonts w:ascii="Georgia" w:hAnsi="Georgia"/>
        </w:rPr>
        <w:t xml:space="preserve"> is the bottom electrode voltage signal. From [1], the</w:t>
      </w:r>
      <w:r w:rsidR="00BE1228">
        <w:rPr>
          <w:rFonts w:ascii="Georgia" w:hAnsi="Georgia"/>
        </w:rPr>
        <w:t xml:space="preserve"> difference-over-sum ratio for a displacement </w:t>
      </w:r>
      <w:r w:rsidR="008C00E9">
        <w:rPr>
          <w:rFonts w:ascii="Georgia" w:hAnsi="Georgia"/>
        </w:rPr>
        <w:t xml:space="preserve">in vertical direction </w:t>
      </w:r>
      <w:r w:rsidR="00BE1228" w:rsidRPr="008C00E9">
        <w:rPr>
          <w:rFonts w:ascii="Georgia" w:hAnsi="Georgia"/>
          <w:i/>
        </w:rPr>
        <w:t>y</w:t>
      </w:r>
      <w:r w:rsidR="00BE1228">
        <w:rPr>
          <w:rFonts w:ascii="Georgia" w:hAnsi="Georgia"/>
        </w:rPr>
        <w:t xml:space="preserve"> is</w:t>
      </w:r>
    </w:p>
    <w:p w:rsidR="00CC6A1C" w:rsidRDefault="00EC6904" w:rsidP="00CC6A1C">
      <w:pPr>
        <w:pStyle w:val="a5"/>
        <w:shd w:val="clear" w:color="auto" w:fill="FFFFFF"/>
        <w:spacing w:before="0" w:after="0" w:line="360" w:lineRule="auto"/>
        <w:jc w:val="center"/>
        <w:rPr>
          <w:rFonts w:ascii="Georgia" w:hAnsi="Georg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U-D</m:t>
            </m:r>
          </m:num>
          <m:den>
            <m:r>
              <w:rPr>
                <w:rFonts w:ascii="Cambria Math" w:hAnsi="Cambria Math"/>
              </w:rPr>
              <m:t>U+D</m:t>
            </m:r>
          </m:den>
        </m:f>
        <m:r>
          <w:rPr>
            <w:rFonts w:ascii="Cambria Math" w:hAnsi="Cambria Math"/>
          </w:rPr>
          <m:t>=y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</m:e>
            </m:func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φ b</m:t>
            </m:r>
          </m:den>
        </m:f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</w:rPr>
          <m:t>higher‐order terms</m:t>
        </m:r>
        <m:r>
          <w:rPr>
            <w:rFonts w:ascii="Cambria Math" w:hAnsi="Cambria Math"/>
          </w:rPr>
          <m:t>.</m:t>
        </m:r>
      </m:oMath>
      <w:r w:rsidR="00D967E9">
        <w:rPr>
          <w:rFonts w:ascii="Georgia" w:hAnsi="Georgia"/>
        </w:rPr>
        <w:t xml:space="preserve"> (1</w:t>
      </w:r>
      <w:r w:rsidR="00CC6A1C">
        <w:rPr>
          <w:rFonts w:ascii="Georgia" w:hAnsi="Georgia"/>
        </w:rPr>
        <w:t>)</w:t>
      </w:r>
    </w:p>
    <w:p w:rsidR="00BE1228" w:rsidRDefault="00BE1228" w:rsidP="00B35796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A more linear (in </w:t>
      </w:r>
      <w:r w:rsidRPr="008C00E9">
        <w:rPr>
          <w:rFonts w:ascii="Georgia" w:hAnsi="Georgia"/>
          <w:i/>
        </w:rPr>
        <w:t>y</w:t>
      </w:r>
      <w:r>
        <w:rPr>
          <w:rFonts w:ascii="Georgia" w:hAnsi="Georgia"/>
        </w:rPr>
        <w:t xml:space="preserve">) approximation in cylindrical geometry is to write the ratio of </w:t>
      </w:r>
      <w:r w:rsidRPr="008C00E9">
        <w:rPr>
          <w:rFonts w:ascii="Georgia" w:hAnsi="Georgia"/>
          <w:i/>
        </w:rPr>
        <w:t>U/D</w:t>
      </w:r>
      <w:r>
        <w:rPr>
          <w:rFonts w:ascii="Georgia" w:hAnsi="Georgia"/>
        </w:rPr>
        <w:t xml:space="preserve"> in decibels:</w:t>
      </w:r>
    </w:p>
    <w:p w:rsidR="004B5153" w:rsidRPr="00D967E9" w:rsidRDefault="004B5153" w:rsidP="00D967E9">
      <w:pPr>
        <w:pStyle w:val="a5"/>
        <w:shd w:val="clear" w:color="auto" w:fill="FFFFFF"/>
        <w:tabs>
          <w:tab w:val="left" w:pos="7590"/>
        </w:tabs>
        <w:spacing w:before="0" w:after="0" w:line="360" w:lineRule="auto"/>
        <w:jc w:val="center"/>
        <w:rPr>
          <w:rFonts w:ascii="Georgia" w:hAnsi="Georgia"/>
        </w:rPr>
      </w:pPr>
      <m:oMath>
        <m:r>
          <w:rPr>
            <w:rFonts w:ascii="Cambria Math" w:hAnsi="Cambria Math"/>
          </w:rPr>
          <m:t xml:space="preserve">20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U</m:t>
                </m:r>
              </m:num>
              <m:den>
                <m:r>
                  <w:rPr>
                    <w:rFonts w:ascii="Cambria Math" w:hAnsi="Cambria Math"/>
                  </w:rPr>
                  <m:t>D</m:t>
                </m:r>
              </m:den>
            </m:f>
          </m:e>
        </m:d>
        <m:r>
          <w:rPr>
            <w:rFonts w:ascii="Cambria Math" w:hAnsi="Cambria Math"/>
          </w:rPr>
          <m:t>=y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160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</m:e>
            </m:func>
            <m:r>
              <w:rPr>
                <w:rFonts w:ascii="Cambria Math" w:hAnsi="Cambria Math"/>
              </w:rPr>
              <m:t>y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</m:d>
              </m:e>
            </m:func>
            <m:r>
              <w:rPr>
                <w:rFonts w:ascii="Cambria Math" w:hAnsi="Cambria Math"/>
              </w:rPr>
              <m:t>φ b</m:t>
            </m:r>
          </m:den>
        </m:f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</w:rPr>
          <m:t>higher‐order terms  ,</m:t>
        </m:r>
      </m:oMath>
      <w:r w:rsidR="00D967E9" w:rsidRPr="00D967E9">
        <w:rPr>
          <w:rFonts w:ascii="Georgia" w:hAnsi="Georgia"/>
        </w:rPr>
        <w:t>(</w:t>
      </w:r>
      <w:r w:rsidR="00CC6A1C" w:rsidRPr="00D967E9">
        <w:rPr>
          <w:rFonts w:ascii="Georgia" w:hAnsi="Georgia"/>
        </w:rPr>
        <w:t>2)</w:t>
      </w:r>
    </w:p>
    <w:p w:rsidR="00CC6A1C" w:rsidRDefault="008C00E9" w:rsidP="00B35796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w</w:t>
      </w:r>
      <w:r w:rsidR="004B5153">
        <w:rPr>
          <w:rFonts w:ascii="Georgia" w:hAnsi="Georgia"/>
        </w:rPr>
        <w:t>here</w:t>
      </w:r>
      <w:proofErr w:type="gramEnd"/>
      <w:r w:rsidR="004B5153">
        <w:rPr>
          <w:rFonts w:ascii="Georgia" w:hAnsi="Georgia"/>
        </w:rPr>
        <w:t xml:space="preserve"> </w:t>
      </w:r>
      <w:proofErr w:type="spellStart"/>
      <w:r w:rsidR="004B5153" w:rsidRPr="004B5153">
        <w:rPr>
          <w:rFonts w:ascii="Georgia" w:hAnsi="Georgia"/>
          <w:i/>
        </w:rPr>
        <w:t>S</w:t>
      </w:r>
      <w:r w:rsidR="004B5153" w:rsidRPr="004B5153">
        <w:rPr>
          <w:rFonts w:ascii="Georgia" w:hAnsi="Georgia"/>
          <w:i/>
          <w:vertAlign w:val="subscript"/>
        </w:rPr>
        <w:t>y</w:t>
      </w:r>
      <w:proofErr w:type="spellEnd"/>
      <w:r w:rsidR="00757AE9">
        <w:rPr>
          <w:rFonts w:ascii="Georgia" w:hAnsi="Georgia"/>
          <w:i/>
          <w:vertAlign w:val="subscript"/>
        </w:rPr>
        <w:t xml:space="preserve"> </w:t>
      </w:r>
      <w:r w:rsidR="00BE1228">
        <w:rPr>
          <w:rFonts w:ascii="Georgia" w:hAnsi="Georgia"/>
        </w:rPr>
        <w:t xml:space="preserve">and </w:t>
      </w:r>
      <w:proofErr w:type="spellStart"/>
      <w:r w:rsidR="00BE1228" w:rsidRPr="00CC6A1C">
        <w:rPr>
          <w:rFonts w:ascii="Georgia" w:hAnsi="Georgia"/>
          <w:i/>
        </w:rPr>
        <w:t>S</w:t>
      </w:r>
      <w:r w:rsidR="00BE1228" w:rsidRPr="00CC6A1C">
        <w:rPr>
          <w:rFonts w:ascii="Georgia" w:hAnsi="Georgia"/>
          <w:i/>
          <w:vertAlign w:val="subscript"/>
        </w:rPr>
        <w:t>y</w:t>
      </w:r>
      <w:proofErr w:type="spellEnd"/>
      <w:r w:rsidR="00CC6A1C" w:rsidRPr="00CC6A1C">
        <w:rPr>
          <w:rFonts w:ascii="Georgia" w:hAnsi="Georgia"/>
          <w:i/>
          <w:vertAlign w:val="superscript"/>
        </w:rPr>
        <w:t>’</w:t>
      </w:r>
      <w:r w:rsidR="00BE1228">
        <w:rPr>
          <w:rFonts w:ascii="Georgia" w:hAnsi="Georgia"/>
        </w:rPr>
        <w:t xml:space="preserve"> are</w:t>
      </w:r>
      <w:r w:rsidR="004B5153">
        <w:rPr>
          <w:rFonts w:ascii="Georgia" w:hAnsi="Georgia"/>
        </w:rPr>
        <w:t xml:space="preserve"> the pickup sensitivity </w:t>
      </w:r>
      <w:r w:rsidR="00BE1228">
        <w:rPr>
          <w:rFonts w:ascii="Georgia" w:hAnsi="Georgia"/>
        </w:rPr>
        <w:t xml:space="preserve">characteristics </w:t>
      </w:r>
      <w:r w:rsidR="004B5153">
        <w:rPr>
          <w:rFonts w:ascii="Georgia" w:hAnsi="Georgia"/>
        </w:rPr>
        <w:t xml:space="preserve">in vertical direction, </w:t>
      </w:r>
      <w:r w:rsidR="004B5153" w:rsidRPr="00A926BF">
        <w:rPr>
          <w:rFonts w:ascii="Georgia" w:hAnsi="Georgia"/>
          <w:i/>
        </w:rPr>
        <w:t>b</w:t>
      </w:r>
      <w:r w:rsidR="004B5153">
        <w:rPr>
          <w:rFonts w:ascii="Georgia" w:hAnsi="Georgia"/>
        </w:rPr>
        <w:t xml:space="preserve"> is the electrode radius. </w:t>
      </w:r>
      <w:r w:rsidR="00CC6A1C">
        <w:rPr>
          <w:rFonts w:ascii="Georgia" w:hAnsi="Georgia"/>
        </w:rPr>
        <w:t xml:space="preserve">In theory, electrical responses given by (1) and (2) should be the linear functions of displacement, i.e. calculated values  </w:t>
      </w:r>
      <w:proofErr w:type="spellStart"/>
      <w:r w:rsidR="00CC6A1C" w:rsidRPr="004B5153">
        <w:rPr>
          <w:rFonts w:ascii="Georgia" w:hAnsi="Georgia"/>
          <w:i/>
        </w:rPr>
        <w:t>S</w:t>
      </w:r>
      <w:r w:rsidR="00CC6A1C" w:rsidRPr="004B5153">
        <w:rPr>
          <w:rFonts w:ascii="Georgia" w:hAnsi="Georgia"/>
          <w:i/>
          <w:vertAlign w:val="subscript"/>
        </w:rPr>
        <w:t>y</w:t>
      </w:r>
      <w:proofErr w:type="spellEnd"/>
      <w:r w:rsidR="00CC6A1C">
        <w:rPr>
          <w:rFonts w:ascii="Georgia" w:hAnsi="Georgia"/>
        </w:rPr>
        <w:t xml:space="preserve"> and </w:t>
      </w:r>
      <w:proofErr w:type="spellStart"/>
      <w:r w:rsidR="00CC6A1C" w:rsidRPr="00CC6A1C">
        <w:rPr>
          <w:rFonts w:ascii="Georgia" w:hAnsi="Georgia"/>
          <w:i/>
        </w:rPr>
        <w:t>S</w:t>
      </w:r>
      <w:r w:rsidR="00CC6A1C" w:rsidRPr="00CC6A1C">
        <w:rPr>
          <w:rFonts w:ascii="Georgia" w:hAnsi="Georgia"/>
          <w:i/>
          <w:vertAlign w:val="subscript"/>
        </w:rPr>
        <w:t>y</w:t>
      </w:r>
      <w:proofErr w:type="spellEnd"/>
      <w:r w:rsidR="00CC6A1C" w:rsidRPr="00CC6A1C">
        <w:rPr>
          <w:rFonts w:ascii="Georgia" w:hAnsi="Georgia"/>
          <w:i/>
          <w:vertAlign w:val="superscript"/>
        </w:rPr>
        <w:t>’</w:t>
      </w:r>
      <w:r>
        <w:rPr>
          <w:rFonts w:ascii="Georgia" w:hAnsi="Georgia"/>
          <w:i/>
          <w:vertAlign w:val="superscript"/>
        </w:rPr>
        <w:t xml:space="preserve"> </w:t>
      </w:r>
      <w:r w:rsidR="00CC6A1C">
        <w:rPr>
          <w:rFonts w:ascii="Georgia" w:hAnsi="Georgia"/>
        </w:rPr>
        <w:t xml:space="preserve">from (1) and (2) do not depend on </w:t>
      </w:r>
      <w:r w:rsidR="00CC6A1C">
        <w:rPr>
          <w:rFonts w:ascii="Georgia" w:hAnsi="Georgia"/>
          <w:i/>
        </w:rPr>
        <w:t>y</w:t>
      </w:r>
      <w:r w:rsidR="00CC6A1C">
        <w:rPr>
          <w:rFonts w:ascii="Georgia" w:hAnsi="Georgia"/>
        </w:rPr>
        <w:t xml:space="preserve">. The actual electrical responses of the pickup is a nonlinear function of displacement. </w:t>
      </w:r>
    </w:p>
    <w:p w:rsidR="004B5153" w:rsidRPr="004B5153" w:rsidRDefault="004B5153" w:rsidP="00B35796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In actuality, the electrodes are neither grounded nor at the same radius as the beam pipe. In practice, the best empirical results </w:t>
      </w:r>
      <w:r w:rsidR="00D967E9">
        <w:rPr>
          <w:rFonts w:ascii="Georgia" w:hAnsi="Georgia"/>
        </w:rPr>
        <w:t xml:space="preserve">with calculated </w:t>
      </w:r>
      <w:proofErr w:type="spellStart"/>
      <w:r w:rsidR="00D967E9" w:rsidRPr="004B5153">
        <w:rPr>
          <w:rFonts w:ascii="Georgia" w:hAnsi="Georgia"/>
          <w:i/>
        </w:rPr>
        <w:t>S</w:t>
      </w:r>
      <w:r w:rsidR="00D967E9" w:rsidRPr="004B5153">
        <w:rPr>
          <w:rFonts w:ascii="Georgia" w:hAnsi="Georgia"/>
          <w:i/>
          <w:vertAlign w:val="subscript"/>
        </w:rPr>
        <w:t>y</w:t>
      </w:r>
      <w:proofErr w:type="spellEnd"/>
      <w:r w:rsidR="00D967E9">
        <w:rPr>
          <w:rFonts w:ascii="Georgia" w:hAnsi="Georgia"/>
        </w:rPr>
        <w:t xml:space="preserve"> and </w:t>
      </w:r>
      <w:proofErr w:type="spellStart"/>
      <w:r w:rsidR="00D967E9" w:rsidRPr="00CC6A1C">
        <w:rPr>
          <w:rFonts w:ascii="Georgia" w:hAnsi="Georgia"/>
          <w:i/>
        </w:rPr>
        <w:t>S</w:t>
      </w:r>
      <w:r w:rsidR="00D967E9" w:rsidRPr="00CC6A1C">
        <w:rPr>
          <w:rFonts w:ascii="Georgia" w:hAnsi="Georgia"/>
          <w:i/>
          <w:vertAlign w:val="subscript"/>
        </w:rPr>
        <w:t>y</w:t>
      </w:r>
      <w:proofErr w:type="spellEnd"/>
      <w:r w:rsidR="00D967E9" w:rsidRPr="00CC6A1C">
        <w:rPr>
          <w:rFonts w:ascii="Georgia" w:hAnsi="Georgia"/>
          <w:i/>
          <w:vertAlign w:val="superscript"/>
        </w:rPr>
        <w:t>’</w:t>
      </w:r>
      <w:r w:rsidR="008C00E9">
        <w:rPr>
          <w:rFonts w:ascii="Georgia" w:hAnsi="Georgia"/>
          <w:i/>
          <w:vertAlign w:val="superscript"/>
        </w:rPr>
        <w:t xml:space="preserve"> </w:t>
      </w:r>
      <w:r>
        <w:rPr>
          <w:rFonts w:ascii="Georgia" w:hAnsi="Georgia"/>
        </w:rPr>
        <w:t>are obtained if the radius used</w:t>
      </w:r>
      <w:r w:rsidR="00CC6A1C">
        <w:rPr>
          <w:rFonts w:ascii="Georgia" w:hAnsi="Georgia"/>
        </w:rPr>
        <w:t xml:space="preserve"> in </w:t>
      </w:r>
      <w:proofErr w:type="spellStart"/>
      <w:r w:rsidR="00CC6A1C">
        <w:rPr>
          <w:rFonts w:ascii="Georgia" w:hAnsi="Georgia"/>
        </w:rPr>
        <w:t>Eqs</w:t>
      </w:r>
      <w:proofErr w:type="spellEnd"/>
      <w:r w:rsidR="00CC6A1C">
        <w:rPr>
          <w:rFonts w:ascii="Georgia" w:hAnsi="Georgia"/>
        </w:rPr>
        <w:t xml:space="preserve">. (1)and (2) </w:t>
      </w:r>
      <w:r w:rsidR="00560903">
        <w:rPr>
          <w:rFonts w:ascii="Georgia" w:hAnsi="Georgia"/>
        </w:rPr>
        <w:t xml:space="preserve">is the average of the electrode radius and the beam pipe radius. </w:t>
      </w:r>
    </w:p>
    <w:p w:rsidR="00D967E9" w:rsidRDefault="00D967E9" w:rsidP="00B35796">
      <w:pPr>
        <w:jc w:val="both"/>
        <w:rPr>
          <w:rFonts w:ascii="Georgia" w:eastAsia="Times New Roman" w:hAnsi="Georgia" w:cs="Times New Roman"/>
          <w:sz w:val="24"/>
          <w:szCs w:val="24"/>
          <w:lang w:eastAsia="en-GB"/>
        </w:rPr>
      </w:pPr>
    </w:p>
    <w:p w:rsidR="00D967E9" w:rsidRDefault="00D967E9" w:rsidP="00D967E9">
      <w:pPr>
        <w:pStyle w:val="a5"/>
        <w:numPr>
          <w:ilvl w:val="0"/>
          <w:numId w:val="1"/>
        </w:numPr>
        <w:shd w:val="clear" w:color="auto" w:fill="FFFFFF"/>
        <w:spacing w:before="0" w:after="0" w:line="360" w:lineRule="auto"/>
        <w:rPr>
          <w:rFonts w:ascii="Georgia" w:hAnsi="Georgia"/>
          <w:sz w:val="36"/>
          <w:szCs w:val="36"/>
        </w:rPr>
      </w:pPr>
      <w:r w:rsidRPr="00D967E9">
        <w:rPr>
          <w:rFonts w:ascii="Georgia" w:hAnsi="Georgia"/>
          <w:sz w:val="36"/>
          <w:szCs w:val="36"/>
        </w:rPr>
        <w:t xml:space="preserve">Simulations results </w:t>
      </w:r>
    </w:p>
    <w:p w:rsidR="002B2E1D" w:rsidRDefault="002B2E1D" w:rsidP="00A412F9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By means of simulations in CST Studio, electrode sensitivity characteristics were obtained. Simulations were ran with a wire as well as with partic</w:t>
      </w:r>
      <w:r w:rsidR="008C00E9">
        <w:rPr>
          <w:rFonts w:ascii="Georgia" w:hAnsi="Georgia"/>
        </w:rPr>
        <w:t>le beams of different betas: low-</w:t>
      </w:r>
      <w:proofErr w:type="gramStart"/>
      <w:r w:rsidR="008C00E9">
        <w:rPr>
          <w:rFonts w:ascii="Georgia" w:hAnsi="Georgia"/>
        </w:rPr>
        <w:t>beta(</w:t>
      </w:r>
      <w:proofErr w:type="gramEnd"/>
      <w:r w:rsidR="008C00E9">
        <w:rPr>
          <w:rFonts w:ascii="Georgia" w:hAnsi="Georgia"/>
        </w:rPr>
        <w:t>0.1)</w:t>
      </w:r>
      <w:r>
        <w:rPr>
          <w:rFonts w:ascii="Georgia" w:hAnsi="Georgia"/>
        </w:rPr>
        <w:t xml:space="preserve"> and </w:t>
      </w:r>
      <w:r w:rsidR="008C00E9">
        <w:rPr>
          <w:rFonts w:ascii="Georgia" w:hAnsi="Georgia"/>
        </w:rPr>
        <w:t>high-beta(</w:t>
      </w:r>
      <w:r>
        <w:rPr>
          <w:rFonts w:ascii="Georgia" w:hAnsi="Georgia"/>
        </w:rPr>
        <w:t>0.99999</w:t>
      </w:r>
      <w:r w:rsidR="008C00E9">
        <w:rPr>
          <w:rFonts w:ascii="Georgia" w:hAnsi="Georgia"/>
        </w:rPr>
        <w:t>)</w:t>
      </w:r>
      <w:r>
        <w:rPr>
          <w:rFonts w:ascii="Georgia" w:hAnsi="Georgia"/>
        </w:rPr>
        <w:t xml:space="preserve">. After manufacturing, the pickup will be tested with a wire. So, </w:t>
      </w:r>
      <w:r w:rsidR="008C00E9">
        <w:rPr>
          <w:rFonts w:ascii="Georgia" w:hAnsi="Georgia"/>
        </w:rPr>
        <w:t xml:space="preserve">it is </w:t>
      </w:r>
      <w:r>
        <w:rPr>
          <w:rFonts w:ascii="Georgia" w:hAnsi="Georgia"/>
        </w:rPr>
        <w:t xml:space="preserve">important </w:t>
      </w:r>
      <w:r w:rsidR="008C00E9">
        <w:rPr>
          <w:rFonts w:ascii="Georgia" w:hAnsi="Georgia"/>
        </w:rPr>
        <w:t xml:space="preserve">to compare </w:t>
      </w:r>
      <w:r>
        <w:rPr>
          <w:rFonts w:ascii="Georgia" w:hAnsi="Georgia"/>
        </w:rPr>
        <w:t xml:space="preserve">results of the present work with a wire and with a </w:t>
      </w:r>
      <w:r w:rsidR="008C00E9">
        <w:rPr>
          <w:rFonts w:ascii="Georgia" w:hAnsi="Georgia"/>
        </w:rPr>
        <w:t>low-beta b</w:t>
      </w:r>
      <w:r>
        <w:rPr>
          <w:rFonts w:ascii="Georgia" w:hAnsi="Georgia"/>
        </w:rPr>
        <w:t>eam.</w:t>
      </w:r>
    </w:p>
    <w:p w:rsidR="007B056D" w:rsidRDefault="007B056D" w:rsidP="00A412F9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Simulations were ran </w:t>
      </w:r>
      <w:r w:rsidR="002B2E1D">
        <w:rPr>
          <w:rFonts w:ascii="Georgia" w:hAnsi="Georgia"/>
        </w:rPr>
        <w:t>in case of</w:t>
      </w:r>
      <w:r>
        <w:rPr>
          <w:rFonts w:ascii="Georgia" w:hAnsi="Georgia"/>
        </w:rPr>
        <w:t xml:space="preserve"> different beam and wire radii (from 0.1mm to 10mm) with a relevant meshing. However, for a beam/wire displacement not more than 80 mm, the electrical response were identical.</w:t>
      </w:r>
    </w:p>
    <w:p w:rsidR="00121ACD" w:rsidRDefault="00121ACD" w:rsidP="00A412F9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For </w:t>
      </w:r>
      <w:r w:rsidR="007B056D">
        <w:rPr>
          <w:rFonts w:ascii="Georgia" w:hAnsi="Georgia"/>
        </w:rPr>
        <w:t xml:space="preserve">the </w:t>
      </w:r>
      <w:r>
        <w:rPr>
          <w:rFonts w:ascii="Georgia" w:hAnsi="Georgia"/>
        </w:rPr>
        <w:t>centred horizontal position</w:t>
      </w:r>
      <w:r w:rsidR="00D815DE">
        <w:rPr>
          <w:rFonts w:ascii="Georgia" w:hAnsi="Georgia"/>
        </w:rPr>
        <w:t>, the</w:t>
      </w:r>
      <w:r>
        <w:rPr>
          <w:rFonts w:ascii="Georgia" w:hAnsi="Georgia"/>
        </w:rPr>
        <w:t xml:space="preserve"> electrical response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U-D</m:t>
            </m:r>
          </m:num>
          <m:den>
            <m:r>
              <w:rPr>
                <w:rFonts w:ascii="Cambria Math" w:hAnsi="Cambria Math"/>
              </w:rPr>
              <m:t>U+D</m:t>
            </m:r>
          </m:den>
        </m:f>
      </m:oMath>
      <w:r w:rsidR="00D815DE">
        <w:rPr>
          <w:rFonts w:ascii="Georgia" w:hAnsi="Georgia"/>
        </w:rPr>
        <w:t xml:space="preserve"> was obtained as well </w:t>
      </w:r>
      <w:proofErr w:type="gramStart"/>
      <w:r w:rsidR="00D815DE">
        <w:rPr>
          <w:rFonts w:ascii="Georgia" w:hAnsi="Georgia"/>
        </w:rPr>
        <w:t xml:space="preserve">as </w:t>
      </w:r>
      <m:oMath>
        <w:proofErr w:type="gramEnd"/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 w:rsidR="00D815DE">
        <w:rPr>
          <w:rFonts w:ascii="Georgia" w:hAnsi="Georgia"/>
        </w:rPr>
        <w:t xml:space="preserve">. The results are presented in Figs. </w:t>
      </w:r>
      <w:r w:rsidR="00006642">
        <w:rPr>
          <w:rFonts w:ascii="Georgia" w:hAnsi="Georgia"/>
        </w:rPr>
        <w:t>3</w:t>
      </w:r>
      <w:r w:rsidR="00D815DE">
        <w:rPr>
          <w:rFonts w:ascii="Georgia" w:hAnsi="Georgia"/>
        </w:rPr>
        <w:t xml:space="preserve"> and </w:t>
      </w:r>
      <w:r w:rsidR="00006642">
        <w:rPr>
          <w:rFonts w:ascii="Georgia" w:hAnsi="Georgia"/>
        </w:rPr>
        <w:t>4</w:t>
      </w:r>
      <w:r w:rsidR="00D815DE">
        <w:rPr>
          <w:rFonts w:ascii="Georgia" w:hAnsi="Georgia"/>
        </w:rPr>
        <w:t>. Calculated curves</w:t>
      </w:r>
      <w:r w:rsidR="00006642">
        <w:rPr>
          <w:rFonts w:ascii="Georgia" w:hAnsi="Georgia"/>
        </w:rPr>
        <w:t xml:space="preserve"> for different radii (electrode </w:t>
      </w:r>
      <w:r w:rsidR="00D815DE">
        <w:rPr>
          <w:rFonts w:ascii="Georgia" w:hAnsi="Georgia"/>
        </w:rPr>
        <w:t xml:space="preserve">radius as well as average of beam pipe radius and electrode radius) are also shown. </w:t>
      </w:r>
    </w:p>
    <w:p w:rsidR="00006642" w:rsidRDefault="00020F05" w:rsidP="00006642">
      <w:pPr>
        <w:pStyle w:val="a5"/>
        <w:shd w:val="clear" w:color="auto" w:fill="FFFFFF"/>
        <w:spacing w:before="0" w:after="0" w:line="360" w:lineRule="auto"/>
        <w:jc w:val="center"/>
        <w:rPr>
          <w:rFonts w:ascii="Georgia" w:hAnsi="Georgia"/>
        </w:rPr>
      </w:pPr>
      <w:r w:rsidRPr="00020F05">
        <w:rPr>
          <w:rFonts w:ascii="Georgia" w:hAnsi="Georgia"/>
          <w:noProof/>
          <w:lang w:val="ru-RU" w:eastAsia="ru-RU"/>
        </w:rPr>
        <w:lastRenderedPageBreak/>
        <w:drawing>
          <wp:inline distT="0" distB="0" distL="0" distR="0">
            <wp:extent cx="4848432" cy="3253563"/>
            <wp:effectExtent l="19050" t="0" r="28368" b="3987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06642" w:rsidRDefault="00006642" w:rsidP="00006642">
      <w:pPr>
        <w:pStyle w:val="a5"/>
        <w:shd w:val="clear" w:color="auto" w:fill="FFFFFF"/>
        <w:spacing w:before="0" w:after="0" w:line="360" w:lineRule="auto"/>
        <w:jc w:val="center"/>
        <w:rPr>
          <w:rFonts w:ascii="Georgia" w:hAnsi="Georgia"/>
        </w:rPr>
      </w:pPr>
      <w:r>
        <w:rPr>
          <w:rFonts w:ascii="Georgia" w:hAnsi="Georgia"/>
        </w:rPr>
        <w:t xml:space="preserve">Fig.3. Difference-over-sum </w:t>
      </w:r>
      <w:r w:rsidR="00427F74">
        <w:rPr>
          <w:rFonts w:ascii="Georgia" w:hAnsi="Georgia"/>
        </w:rPr>
        <w:t xml:space="preserve">of </w:t>
      </w:r>
      <w:r>
        <w:rPr>
          <w:rFonts w:ascii="Georgia" w:hAnsi="Georgia"/>
        </w:rPr>
        <w:t>signal</w:t>
      </w:r>
      <w:r w:rsidR="00427F74">
        <w:rPr>
          <w:rFonts w:ascii="Georgia" w:hAnsi="Georgia"/>
        </w:rPr>
        <w:t xml:space="preserve">s </w:t>
      </w:r>
      <w:proofErr w:type="spellStart"/>
      <w:r>
        <w:rPr>
          <w:rFonts w:ascii="Georgia" w:hAnsi="Georgia"/>
        </w:rPr>
        <w:t>vs</w:t>
      </w:r>
      <w:proofErr w:type="spellEnd"/>
      <w:r>
        <w:rPr>
          <w:rFonts w:ascii="Georgia" w:hAnsi="Georgia"/>
        </w:rPr>
        <w:t xml:space="preserve"> vertical displacement</w:t>
      </w:r>
    </w:p>
    <w:p w:rsidR="00006642" w:rsidRDefault="00006642" w:rsidP="00006642">
      <w:pPr>
        <w:pStyle w:val="a5"/>
        <w:shd w:val="clear" w:color="auto" w:fill="FFFFFF"/>
        <w:spacing w:before="0" w:after="0" w:line="360" w:lineRule="auto"/>
        <w:jc w:val="center"/>
        <w:rPr>
          <w:rFonts w:ascii="Georgia" w:hAnsi="Georgia"/>
        </w:rPr>
      </w:pPr>
      <w:r>
        <w:rPr>
          <w:noProof/>
          <w:lang w:val="ru-RU" w:eastAsia="ru-RU"/>
        </w:rPr>
        <w:drawing>
          <wp:inline distT="0" distB="0" distL="0" distR="0">
            <wp:extent cx="4854534" cy="3313216"/>
            <wp:effectExtent l="19050" t="0" r="22266" b="1484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06642" w:rsidRDefault="00006642" w:rsidP="00020F05">
      <w:pPr>
        <w:pStyle w:val="a5"/>
        <w:shd w:val="clear" w:color="auto" w:fill="FFFFFF"/>
        <w:spacing w:before="0" w:after="0" w:line="360" w:lineRule="auto"/>
        <w:jc w:val="center"/>
        <w:rPr>
          <w:rFonts w:ascii="Georgia" w:hAnsi="Georgia"/>
        </w:rPr>
      </w:pPr>
      <w:proofErr w:type="gramStart"/>
      <w:r>
        <w:rPr>
          <w:rFonts w:ascii="Georgia" w:hAnsi="Georgia"/>
        </w:rPr>
        <w:t xml:space="preserve">Fig.4. Sensitivity characteristic </w:t>
      </w:r>
      <w:r w:rsidRPr="0078239D">
        <w:rPr>
          <w:rFonts w:ascii="Georgia" w:hAnsi="Georgia"/>
          <w:i/>
        </w:rPr>
        <w:t>S’</w:t>
      </w:r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vs</w:t>
      </w:r>
      <w:proofErr w:type="spellEnd"/>
      <w:r>
        <w:rPr>
          <w:rFonts w:ascii="Georgia" w:hAnsi="Georgia"/>
        </w:rPr>
        <w:t xml:space="preserve"> vertical displacement.</w:t>
      </w:r>
      <w:proofErr w:type="gramEnd"/>
    </w:p>
    <w:p w:rsidR="00D967E9" w:rsidRDefault="00D815DE" w:rsidP="00020F05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The amplitude ratio of </w:t>
      </w:r>
      <w:r w:rsidRPr="0078239D">
        <w:rPr>
          <w:rFonts w:ascii="Georgia" w:hAnsi="Georgia"/>
          <w:i/>
        </w:rPr>
        <w:t>U/D</w:t>
      </w:r>
      <w:r>
        <w:rPr>
          <w:rFonts w:ascii="Georgia" w:hAnsi="Georgia"/>
        </w:rPr>
        <w:t xml:space="preserve"> in decibels was also obtained, from which sensitivity characteristic </w:t>
      </w:r>
      <w:proofErr w:type="spellStart"/>
      <w:r w:rsidRPr="0078239D">
        <w:rPr>
          <w:rFonts w:ascii="Georgia" w:hAnsi="Georgia"/>
          <w:i/>
        </w:rPr>
        <w:t>S</w:t>
      </w:r>
      <w:r w:rsidRPr="0078239D">
        <w:rPr>
          <w:rFonts w:ascii="Georgia" w:hAnsi="Georgia"/>
          <w:i/>
          <w:vertAlign w:val="subscript"/>
        </w:rPr>
        <w:t>y</w:t>
      </w:r>
      <w:proofErr w:type="spellEnd"/>
      <w:r w:rsidRPr="0078239D">
        <w:rPr>
          <w:rFonts w:ascii="Georgia" w:hAnsi="Georgia"/>
          <w:i/>
        </w:rPr>
        <w:t xml:space="preserve"> </w:t>
      </w:r>
      <w:r>
        <w:rPr>
          <w:rFonts w:ascii="Georgia" w:hAnsi="Georgia"/>
        </w:rPr>
        <w:t>was obtained. The results as well as calculated</w:t>
      </w:r>
      <w:r w:rsidR="00006642">
        <w:rPr>
          <w:rFonts w:ascii="Georgia" w:hAnsi="Georgia"/>
        </w:rPr>
        <w:t xml:space="preserve"> curves are presented in Figs. 5</w:t>
      </w:r>
      <w:r>
        <w:rPr>
          <w:rFonts w:ascii="Georgia" w:hAnsi="Georgia"/>
        </w:rPr>
        <w:t xml:space="preserve"> and </w:t>
      </w:r>
      <w:r w:rsidR="00006642">
        <w:rPr>
          <w:rFonts w:ascii="Georgia" w:hAnsi="Georgia"/>
        </w:rPr>
        <w:t>6</w:t>
      </w:r>
      <w:r>
        <w:rPr>
          <w:rFonts w:ascii="Georgia" w:hAnsi="Georgia"/>
        </w:rPr>
        <w:t>.</w:t>
      </w:r>
    </w:p>
    <w:p w:rsidR="00020F05" w:rsidRDefault="00020F05" w:rsidP="00020F05">
      <w:pPr>
        <w:pStyle w:val="a5"/>
        <w:shd w:val="clear" w:color="auto" w:fill="FFFFFF"/>
        <w:spacing w:before="0" w:after="0" w:line="360" w:lineRule="auto"/>
        <w:jc w:val="center"/>
        <w:rPr>
          <w:rFonts w:ascii="Georgia" w:hAnsi="Georgia"/>
          <w:sz w:val="36"/>
          <w:szCs w:val="36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063589" cy="3250029"/>
            <wp:effectExtent l="19050" t="0" r="22761" b="7521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20F05" w:rsidRPr="00020F05" w:rsidRDefault="00020F05" w:rsidP="00020F05">
      <w:pPr>
        <w:pStyle w:val="a5"/>
        <w:shd w:val="clear" w:color="auto" w:fill="FFFFFF"/>
        <w:spacing w:line="360" w:lineRule="auto"/>
        <w:jc w:val="center"/>
        <w:rPr>
          <w:rFonts w:ascii="Georgia" w:hAnsi="Georgia"/>
        </w:rPr>
      </w:pPr>
      <w:proofErr w:type="gramStart"/>
      <w:r w:rsidRPr="00020F05">
        <w:rPr>
          <w:rFonts w:ascii="Georgia" w:hAnsi="Georgia"/>
        </w:rPr>
        <w:t>Fig. 5.</w:t>
      </w:r>
      <w:proofErr w:type="gramEnd"/>
      <w:r w:rsidRPr="00020F05">
        <w:rPr>
          <w:rFonts w:ascii="Georgia" w:hAnsi="Georgia"/>
        </w:rPr>
        <w:t xml:space="preserve"> Signal amplitude ratio </w:t>
      </w:r>
      <w:proofErr w:type="spellStart"/>
      <w:r w:rsidRPr="00020F05">
        <w:rPr>
          <w:rFonts w:ascii="Georgia" w:hAnsi="Georgia"/>
        </w:rPr>
        <w:t>vs</w:t>
      </w:r>
      <w:proofErr w:type="spellEnd"/>
      <w:r w:rsidRPr="00020F05">
        <w:rPr>
          <w:rFonts w:ascii="Georgia" w:hAnsi="Georgia"/>
        </w:rPr>
        <w:t xml:space="preserve"> vertical displacement</w:t>
      </w:r>
    </w:p>
    <w:p w:rsidR="00006642" w:rsidRDefault="00020F05" w:rsidP="00020F05">
      <w:pPr>
        <w:pStyle w:val="a5"/>
        <w:shd w:val="clear" w:color="auto" w:fill="FFFFFF"/>
        <w:spacing w:before="0" w:after="0" w:line="360" w:lineRule="auto"/>
        <w:jc w:val="center"/>
        <w:rPr>
          <w:rFonts w:ascii="Georgia" w:hAnsi="Georgia"/>
          <w:sz w:val="36"/>
          <w:szCs w:val="36"/>
        </w:rPr>
      </w:pPr>
      <w:r>
        <w:rPr>
          <w:noProof/>
          <w:lang w:val="ru-RU" w:eastAsia="ru-RU"/>
        </w:rPr>
        <w:drawing>
          <wp:inline distT="0" distB="0" distL="0" distR="0">
            <wp:extent cx="5143352" cy="3515097"/>
            <wp:effectExtent l="19050" t="0" r="19198" b="9153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20F05" w:rsidRPr="00020F05" w:rsidRDefault="00020F05" w:rsidP="00020F05">
      <w:pPr>
        <w:pStyle w:val="a5"/>
        <w:shd w:val="clear" w:color="auto" w:fill="FFFFFF"/>
        <w:spacing w:before="0" w:after="0" w:line="360" w:lineRule="auto"/>
        <w:jc w:val="center"/>
        <w:rPr>
          <w:rFonts w:ascii="Georgia" w:hAnsi="Georgia"/>
        </w:rPr>
      </w:pPr>
      <w:proofErr w:type="gramStart"/>
      <w:r w:rsidRPr="00020F05">
        <w:rPr>
          <w:rFonts w:ascii="Georgia" w:hAnsi="Georgia"/>
        </w:rPr>
        <w:t>Fig. 6.</w:t>
      </w:r>
      <w:proofErr w:type="gramEnd"/>
      <w:r w:rsidRPr="00020F05">
        <w:rPr>
          <w:rFonts w:ascii="Georgia" w:hAnsi="Georgia"/>
        </w:rPr>
        <w:t xml:space="preserve"> Sensitivity characteristic </w:t>
      </w:r>
      <w:r w:rsidRPr="0078239D">
        <w:rPr>
          <w:rFonts w:ascii="Georgia" w:hAnsi="Georgia"/>
          <w:i/>
        </w:rPr>
        <w:t>S</w:t>
      </w:r>
      <w:r w:rsidRPr="00020F05">
        <w:rPr>
          <w:rFonts w:ascii="Georgia" w:hAnsi="Georgia"/>
        </w:rPr>
        <w:t xml:space="preserve"> </w:t>
      </w:r>
      <w:proofErr w:type="spellStart"/>
      <w:r w:rsidRPr="00020F05">
        <w:rPr>
          <w:rFonts w:ascii="Georgia" w:hAnsi="Georgia"/>
        </w:rPr>
        <w:t>vs</w:t>
      </w:r>
      <w:proofErr w:type="spellEnd"/>
      <w:r w:rsidRPr="00020F05">
        <w:rPr>
          <w:rFonts w:ascii="Georgia" w:hAnsi="Georgia"/>
        </w:rPr>
        <w:t xml:space="preserve"> vertical displacement</w:t>
      </w:r>
    </w:p>
    <w:p w:rsidR="00020F05" w:rsidRDefault="00020F05" w:rsidP="00A412F9">
      <w:pPr>
        <w:pStyle w:val="a5"/>
        <w:shd w:val="clear" w:color="auto" w:fill="FFFFFF"/>
        <w:spacing w:before="0" w:after="0" w:line="360" w:lineRule="auto"/>
        <w:jc w:val="both"/>
        <w:rPr>
          <w:rFonts w:ascii="Georgia" w:hAnsi="Georgia"/>
          <w:sz w:val="36"/>
          <w:szCs w:val="36"/>
        </w:rPr>
      </w:pPr>
    </w:p>
    <w:p w:rsidR="005B2CA0" w:rsidRDefault="00D46F77" w:rsidP="005B2CA0">
      <w:pPr>
        <w:pStyle w:val="a5"/>
        <w:numPr>
          <w:ilvl w:val="0"/>
          <w:numId w:val="1"/>
        </w:numPr>
        <w:shd w:val="clear" w:color="auto" w:fill="FFFFFF"/>
        <w:spacing w:before="0" w:after="0" w:line="360" w:lineRule="auto"/>
        <w:rPr>
          <w:rFonts w:ascii="Georgia" w:hAnsi="Georgia"/>
          <w:sz w:val="36"/>
          <w:szCs w:val="36"/>
        </w:rPr>
      </w:pPr>
      <w:r w:rsidRPr="00D967E9">
        <w:rPr>
          <w:rFonts w:ascii="Georgia" w:hAnsi="Georgia"/>
          <w:sz w:val="36"/>
          <w:szCs w:val="36"/>
        </w:rPr>
        <w:lastRenderedPageBreak/>
        <w:t>Conclusions</w:t>
      </w:r>
    </w:p>
    <w:p w:rsidR="005B2CA0" w:rsidRDefault="005B2CA0" w:rsidP="007B056D">
      <w:pPr>
        <w:pStyle w:val="a5"/>
        <w:numPr>
          <w:ilvl w:val="0"/>
          <w:numId w:val="4"/>
        </w:numPr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From [2], BPM position sensitivity increases al low energies. So, higher beta beam curve should be closer to the wire curve than the smaller one. </w:t>
      </w:r>
      <w:r w:rsidR="00CD077D">
        <w:rPr>
          <w:rFonts w:ascii="Georgia" w:hAnsi="Georgia"/>
        </w:rPr>
        <w:t>This statement agrees very well with the simulations results.</w:t>
      </w:r>
    </w:p>
    <w:p w:rsidR="00CD077D" w:rsidRDefault="00CD077D" w:rsidP="007B056D">
      <w:pPr>
        <w:pStyle w:val="a5"/>
        <w:numPr>
          <w:ilvl w:val="0"/>
          <w:numId w:val="4"/>
        </w:numPr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Simulation sensitivity characteristics are closer to the calculated characteristics with a radius of the average of electrode radius and beam pipe radius than to the calculated values with the electrode radius.</w:t>
      </w:r>
    </w:p>
    <w:p w:rsidR="00CD077D" w:rsidRPr="005B2CA0" w:rsidRDefault="00CD077D" w:rsidP="007B056D">
      <w:pPr>
        <w:pStyle w:val="a5"/>
        <w:numPr>
          <w:ilvl w:val="0"/>
          <w:numId w:val="4"/>
        </w:numPr>
        <w:shd w:val="clear" w:color="auto" w:fill="FFFFFF"/>
        <w:spacing w:before="0"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Comparison of </w:t>
      </w:r>
      <w:r w:rsidR="00D00113">
        <w:rPr>
          <w:rFonts w:ascii="Georgia" w:hAnsi="Georgia"/>
        </w:rPr>
        <w:t xml:space="preserve">sensitivity characteristics in simulations with a wire and with a low-beta (0.1) beam. </w:t>
      </w:r>
      <w:proofErr w:type="spellStart"/>
      <w:r w:rsidR="00D00113" w:rsidRPr="0078239D">
        <w:rPr>
          <w:rFonts w:ascii="Georgia" w:hAnsi="Georgia"/>
          <w:i/>
        </w:rPr>
        <w:t>S</w:t>
      </w:r>
      <w:r w:rsidR="00D00113" w:rsidRPr="0078239D">
        <w:rPr>
          <w:rFonts w:ascii="Georgia" w:hAnsi="Georgia"/>
          <w:i/>
          <w:vertAlign w:val="subscript"/>
        </w:rPr>
        <w:t>y</w:t>
      </w:r>
      <w:proofErr w:type="spellEnd"/>
      <w:r w:rsidR="00D00113">
        <w:rPr>
          <w:rFonts w:ascii="Georgia" w:hAnsi="Georgia"/>
        </w:rPr>
        <w:t xml:space="preserve"> characteristic</w:t>
      </w:r>
      <w:r w:rsidR="0078239D">
        <w:rPr>
          <w:rFonts w:ascii="Georgia" w:hAnsi="Georgia"/>
        </w:rPr>
        <w:t>s</w:t>
      </w:r>
      <w:r w:rsidR="00D00113">
        <w:rPr>
          <w:rFonts w:ascii="Georgia" w:hAnsi="Georgia"/>
        </w:rPr>
        <w:t xml:space="preserve"> differ for not more than </w:t>
      </w:r>
      <w:r w:rsidR="00020F05">
        <w:rPr>
          <w:rFonts w:ascii="Georgia" w:hAnsi="Georgia"/>
        </w:rPr>
        <w:t>10</w:t>
      </w:r>
      <w:r w:rsidR="00D00113">
        <w:rPr>
          <w:rFonts w:ascii="Georgia" w:hAnsi="Georgia"/>
        </w:rPr>
        <w:t xml:space="preserve">%, </w:t>
      </w:r>
      <w:proofErr w:type="spellStart"/>
      <w:r w:rsidR="00D00113" w:rsidRPr="0078239D">
        <w:rPr>
          <w:rFonts w:ascii="Georgia" w:hAnsi="Georgia"/>
          <w:i/>
        </w:rPr>
        <w:t>S</w:t>
      </w:r>
      <w:r w:rsidR="00D00113" w:rsidRPr="0078239D">
        <w:rPr>
          <w:rFonts w:ascii="Georgia" w:hAnsi="Georgia"/>
          <w:i/>
          <w:vertAlign w:val="subscript"/>
        </w:rPr>
        <w:t>y</w:t>
      </w:r>
      <w:proofErr w:type="spellEnd"/>
      <w:r w:rsidR="00D00113" w:rsidRPr="0078239D">
        <w:rPr>
          <w:rFonts w:ascii="Georgia" w:hAnsi="Georgia"/>
          <w:i/>
          <w:vertAlign w:val="superscript"/>
        </w:rPr>
        <w:t>’</w:t>
      </w:r>
      <w:r w:rsidR="00D00113">
        <w:rPr>
          <w:rFonts w:ascii="Georgia" w:hAnsi="Georgia"/>
          <w:vertAlign w:val="superscript"/>
        </w:rPr>
        <w:t xml:space="preserve"> </w:t>
      </w:r>
      <w:r w:rsidR="00D00113">
        <w:rPr>
          <w:rFonts w:ascii="Georgia" w:hAnsi="Georgia"/>
        </w:rPr>
        <w:t>characteristic</w:t>
      </w:r>
      <w:r w:rsidR="0078239D">
        <w:rPr>
          <w:rFonts w:ascii="Georgia" w:hAnsi="Georgia"/>
        </w:rPr>
        <w:t>s</w:t>
      </w:r>
      <w:r w:rsidR="00D00113">
        <w:rPr>
          <w:rFonts w:ascii="Georgia" w:hAnsi="Georgia"/>
        </w:rPr>
        <w:t xml:space="preserve"> differ for not more than </w:t>
      </w:r>
      <w:r w:rsidR="00020F05">
        <w:rPr>
          <w:rFonts w:ascii="Georgia" w:hAnsi="Georgia"/>
        </w:rPr>
        <w:t>7</w:t>
      </w:r>
      <w:r w:rsidR="00D00113">
        <w:rPr>
          <w:rFonts w:ascii="Georgia" w:hAnsi="Georgia"/>
        </w:rPr>
        <w:t xml:space="preserve">%. </w:t>
      </w:r>
    </w:p>
    <w:p w:rsidR="00D967E9" w:rsidRDefault="00D967E9">
      <w:pPr>
        <w:rPr>
          <w:rFonts w:ascii="Georgia" w:eastAsia="Times New Roman" w:hAnsi="Georgia" w:cs="Times New Roman"/>
          <w:sz w:val="36"/>
          <w:szCs w:val="36"/>
          <w:lang w:eastAsia="en-GB"/>
        </w:rPr>
      </w:pPr>
    </w:p>
    <w:p w:rsidR="00D46F77" w:rsidRPr="00D967E9" w:rsidRDefault="00D46F77" w:rsidP="0086786D">
      <w:pPr>
        <w:pStyle w:val="a5"/>
        <w:numPr>
          <w:ilvl w:val="0"/>
          <w:numId w:val="1"/>
        </w:numPr>
        <w:shd w:val="clear" w:color="auto" w:fill="FFFFFF"/>
        <w:spacing w:before="0" w:after="0" w:line="360" w:lineRule="auto"/>
        <w:rPr>
          <w:rFonts w:ascii="Georgia" w:hAnsi="Georgia"/>
          <w:sz w:val="36"/>
          <w:szCs w:val="36"/>
        </w:rPr>
      </w:pPr>
      <w:r w:rsidRPr="00D967E9">
        <w:rPr>
          <w:rFonts w:ascii="Georgia" w:hAnsi="Georgia"/>
          <w:sz w:val="36"/>
          <w:szCs w:val="36"/>
        </w:rPr>
        <w:t>References</w:t>
      </w:r>
    </w:p>
    <w:p w:rsidR="00D46F77" w:rsidRPr="00710E45" w:rsidRDefault="00D46F77" w:rsidP="00B35796">
      <w:pPr>
        <w:pStyle w:val="a5"/>
        <w:numPr>
          <w:ilvl w:val="0"/>
          <w:numId w:val="2"/>
        </w:numPr>
        <w:shd w:val="clear" w:color="auto" w:fill="FFFFFF"/>
        <w:spacing w:before="0" w:after="0" w:line="360" w:lineRule="auto"/>
        <w:ind w:left="720"/>
        <w:jc w:val="both"/>
        <w:rPr>
          <w:rFonts w:ascii="Georgia" w:hAnsi="Georgia"/>
        </w:rPr>
      </w:pPr>
      <w:r w:rsidRPr="00710E45">
        <w:rPr>
          <w:rFonts w:ascii="Georgia" w:hAnsi="Georgia"/>
        </w:rPr>
        <w:t>R. E. Shafer. “</w:t>
      </w:r>
      <w:r w:rsidR="00710E45" w:rsidRPr="00710E45">
        <w:rPr>
          <w:rFonts w:ascii="Georgia" w:hAnsi="Georgia"/>
        </w:rPr>
        <w:t>B</w:t>
      </w:r>
      <w:r w:rsidR="00710E45">
        <w:rPr>
          <w:rFonts w:ascii="Georgia" w:hAnsi="Georgia"/>
        </w:rPr>
        <w:t xml:space="preserve">eam Position Monitoring”, </w:t>
      </w:r>
      <w:r w:rsidR="00710E45" w:rsidRPr="00710E45">
        <w:rPr>
          <w:rFonts w:ascii="Arial" w:hAnsi="Arial" w:cs="Arial"/>
          <w:color w:val="000000"/>
        </w:rPr>
        <w:t>AIP Conference Proceedings 249 (1992)</w:t>
      </w:r>
      <w:r w:rsidR="00710E45">
        <w:rPr>
          <w:rFonts w:ascii="Arial" w:hAnsi="Arial" w:cs="Arial"/>
          <w:color w:val="000000"/>
        </w:rPr>
        <w:t xml:space="preserve">,pp. </w:t>
      </w:r>
      <w:r w:rsidR="00710E45" w:rsidRPr="00710E45">
        <w:rPr>
          <w:rFonts w:ascii="Arial" w:hAnsi="Arial" w:cs="Arial"/>
          <w:color w:val="000000"/>
        </w:rPr>
        <w:t>601-636</w:t>
      </w:r>
      <w:r w:rsidR="00710E45">
        <w:rPr>
          <w:rFonts w:ascii="Arial" w:hAnsi="Arial" w:cs="Arial"/>
          <w:color w:val="000000"/>
        </w:rPr>
        <w:t>.</w:t>
      </w:r>
    </w:p>
    <w:p w:rsidR="00710E45" w:rsidRDefault="00710E45" w:rsidP="00B35796">
      <w:pPr>
        <w:pStyle w:val="a5"/>
        <w:numPr>
          <w:ilvl w:val="0"/>
          <w:numId w:val="2"/>
        </w:numPr>
        <w:shd w:val="clear" w:color="auto" w:fill="FFFFFF"/>
        <w:spacing w:before="0" w:after="0" w:line="360" w:lineRule="auto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R. E. Shafer. “Beam Position Monitor Sensitivity for Low-β Beams”, Proceedings of the 1994 International </w:t>
      </w:r>
      <w:proofErr w:type="spellStart"/>
      <w:r>
        <w:rPr>
          <w:rFonts w:ascii="Georgia" w:hAnsi="Georgia"/>
        </w:rPr>
        <w:t>Linac</w:t>
      </w:r>
      <w:proofErr w:type="spellEnd"/>
      <w:r>
        <w:rPr>
          <w:rFonts w:ascii="Georgia" w:hAnsi="Georgia"/>
        </w:rPr>
        <w:t xml:space="preserve"> Conference, pp. 303-307.</w:t>
      </w:r>
    </w:p>
    <w:p w:rsidR="00710E45" w:rsidRDefault="00710E45" w:rsidP="00B35796">
      <w:pPr>
        <w:pStyle w:val="a5"/>
        <w:numPr>
          <w:ilvl w:val="0"/>
          <w:numId w:val="2"/>
        </w:numPr>
        <w:shd w:val="clear" w:color="auto" w:fill="FFFFFF"/>
        <w:spacing w:before="0" w:after="0" w:line="360" w:lineRule="auto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P. </w:t>
      </w:r>
      <w:proofErr w:type="spellStart"/>
      <w:r>
        <w:rPr>
          <w:rFonts w:ascii="Georgia" w:hAnsi="Georgia"/>
        </w:rPr>
        <w:t>Strehl</w:t>
      </w:r>
      <w:proofErr w:type="spellEnd"/>
      <w:r>
        <w:rPr>
          <w:rFonts w:ascii="Georgia" w:hAnsi="Georgia"/>
        </w:rPr>
        <w:t>. “Beam Instrumentation and Diagnostics</w:t>
      </w:r>
      <w:r w:rsidR="00FE38A3">
        <w:rPr>
          <w:rFonts w:ascii="Georgia" w:hAnsi="Georgia"/>
        </w:rPr>
        <w:t>”, Springer, Berli</w:t>
      </w:r>
      <w:r w:rsidR="00A412F9">
        <w:rPr>
          <w:rFonts w:ascii="Georgia" w:hAnsi="Georgia"/>
        </w:rPr>
        <w:t>n/Heidelberg/New York, 2006, pp. 173-176</w:t>
      </w:r>
      <w:r w:rsidR="00FE38A3">
        <w:rPr>
          <w:rFonts w:ascii="Georgia" w:hAnsi="Georgia"/>
        </w:rPr>
        <w:t>.</w:t>
      </w:r>
    </w:p>
    <w:p w:rsidR="005231D6" w:rsidRPr="00710E45" w:rsidRDefault="005231D6" w:rsidP="00020F05">
      <w:pPr>
        <w:pStyle w:val="a5"/>
        <w:shd w:val="clear" w:color="auto" w:fill="FFFFFF"/>
        <w:spacing w:before="0" w:after="0" w:line="360" w:lineRule="auto"/>
        <w:ind w:left="720"/>
        <w:jc w:val="both"/>
        <w:rPr>
          <w:rFonts w:ascii="Georgia" w:hAnsi="Georgia"/>
        </w:rPr>
      </w:pPr>
    </w:p>
    <w:sectPr w:rsidR="005231D6" w:rsidRPr="00710E45" w:rsidSect="00234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37DD"/>
    <w:multiLevelType w:val="hybridMultilevel"/>
    <w:tmpl w:val="920EC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911DD"/>
    <w:multiLevelType w:val="hybridMultilevel"/>
    <w:tmpl w:val="F7BA33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A9F"/>
    <w:multiLevelType w:val="hybridMultilevel"/>
    <w:tmpl w:val="24B6DB9C"/>
    <w:lvl w:ilvl="0" w:tplc="9EA831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4F499F"/>
    <w:multiLevelType w:val="hybridMultilevel"/>
    <w:tmpl w:val="2ED02940"/>
    <w:lvl w:ilvl="0" w:tplc="9EA831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76565"/>
    <w:rsid w:val="00000C1D"/>
    <w:rsid w:val="00006642"/>
    <w:rsid w:val="00020F05"/>
    <w:rsid w:val="000B580F"/>
    <w:rsid w:val="000D7AC7"/>
    <w:rsid w:val="00121ACD"/>
    <w:rsid w:val="00146E8B"/>
    <w:rsid w:val="001B4848"/>
    <w:rsid w:val="00232E43"/>
    <w:rsid w:val="002342F6"/>
    <w:rsid w:val="002B2E1D"/>
    <w:rsid w:val="0038003D"/>
    <w:rsid w:val="004057C6"/>
    <w:rsid w:val="00405DEF"/>
    <w:rsid w:val="00427F74"/>
    <w:rsid w:val="004B5153"/>
    <w:rsid w:val="00522E6A"/>
    <w:rsid w:val="005231D6"/>
    <w:rsid w:val="00560903"/>
    <w:rsid w:val="005B2CA0"/>
    <w:rsid w:val="00606D15"/>
    <w:rsid w:val="00710E45"/>
    <w:rsid w:val="00757AE9"/>
    <w:rsid w:val="0078239D"/>
    <w:rsid w:val="007B056D"/>
    <w:rsid w:val="008C00E9"/>
    <w:rsid w:val="009639CC"/>
    <w:rsid w:val="00A17573"/>
    <w:rsid w:val="00A27A81"/>
    <w:rsid w:val="00A412F9"/>
    <w:rsid w:val="00A926BF"/>
    <w:rsid w:val="00AA0821"/>
    <w:rsid w:val="00B35796"/>
    <w:rsid w:val="00B36E87"/>
    <w:rsid w:val="00BE1228"/>
    <w:rsid w:val="00C76565"/>
    <w:rsid w:val="00CC6A1C"/>
    <w:rsid w:val="00CD077D"/>
    <w:rsid w:val="00D00113"/>
    <w:rsid w:val="00D46F77"/>
    <w:rsid w:val="00D815DE"/>
    <w:rsid w:val="00D967E9"/>
    <w:rsid w:val="00E90DED"/>
    <w:rsid w:val="00EC6904"/>
    <w:rsid w:val="00F05E5E"/>
    <w:rsid w:val="00FE3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E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2E6A"/>
    <w:rPr>
      <w:strike w:val="0"/>
      <w:dstrike w:val="0"/>
      <w:color w:val="4D94CC"/>
      <w:sz w:val="24"/>
      <w:szCs w:val="24"/>
      <w:u w:val="none"/>
      <w:effect w:val="none"/>
      <w:shd w:val="clear" w:color="auto" w:fill="auto"/>
      <w:vertAlign w:val="baseline"/>
    </w:rPr>
  </w:style>
  <w:style w:type="paragraph" w:styleId="a5">
    <w:name w:val="Normal (Web)"/>
    <w:basedOn w:val="a"/>
    <w:uiPriority w:val="99"/>
    <w:unhideWhenUsed/>
    <w:rsid w:val="0052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6">
    <w:name w:val="Emphasis"/>
    <w:basedOn w:val="a0"/>
    <w:uiPriority w:val="20"/>
    <w:qFormat/>
    <w:rsid w:val="00FE38A3"/>
    <w:rPr>
      <w:b/>
      <w:bCs/>
      <w:i w:val="0"/>
      <w:iCs w:val="0"/>
    </w:rPr>
  </w:style>
  <w:style w:type="character" w:customStyle="1" w:styleId="st1">
    <w:name w:val="st1"/>
    <w:basedOn w:val="a0"/>
    <w:rsid w:val="00FE38A3"/>
  </w:style>
  <w:style w:type="character" w:styleId="a7">
    <w:name w:val="Placeholder Text"/>
    <w:basedOn w:val="a0"/>
    <w:uiPriority w:val="99"/>
    <w:semiHidden/>
    <w:rsid w:val="004B515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006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6420">
              <w:marLeft w:val="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2297">
                      <w:marLeft w:val="2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76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tsevamarie@gmail.com" TargetMode="Externa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17.08\Diff_over_summ_ALL_revise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17.08\Diff_over_summ_ALL_revised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17.08\PIC\Beam_inside\Report_print\Sensitivity\All_betas_and_wire_sensitivity_revised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17.08\PIC\Beam_inside\Report_print\Sensitivity\All_betas_and_wire_sensitivity_revise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>
                <a:effectLst/>
              </a:rPr>
              <a:t>Difference-over-sum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6.8599042766712845E-2"/>
          <c:y val="0.17736081624609221"/>
          <c:w val="0.89072121867119824"/>
          <c:h val="0.50282837512205159"/>
        </c:manualLayout>
      </c:layout>
      <c:scatterChart>
        <c:scatterStyle val="lineMarker"/>
        <c:ser>
          <c:idx val="0"/>
          <c:order val="0"/>
          <c:tx>
            <c:v>Beta=0.1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Sheet1!$A$3:$A$27</c:f>
              <c:numCache>
                <c:formatCode>General</c:formatCode>
                <c:ptCount val="25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</c:numCache>
            </c:numRef>
          </c:xVal>
          <c:yVal>
            <c:numRef>
              <c:f>Sheet1!$B$3:$B$27</c:f>
              <c:numCache>
                <c:formatCode>General</c:formatCode>
                <c:ptCount val="25"/>
                <c:pt idx="0">
                  <c:v>0</c:v>
                </c:pt>
                <c:pt idx="1">
                  <c:v>3.4278000000000038E-2</c:v>
                </c:pt>
                <c:pt idx="2">
                  <c:v>7.6114000000000057E-2</c:v>
                </c:pt>
                <c:pt idx="3">
                  <c:v>0.1136360000000001</c:v>
                </c:pt>
                <c:pt idx="4">
                  <c:v>0.14679900000000023</c:v>
                </c:pt>
                <c:pt idx="5">
                  <c:v>0.18445100000000014</c:v>
                </c:pt>
                <c:pt idx="6">
                  <c:v>0.22488000000000005</c:v>
                </c:pt>
                <c:pt idx="7">
                  <c:v>0.26114600000000004</c:v>
                </c:pt>
                <c:pt idx="8">
                  <c:v>0.29231900000000027</c:v>
                </c:pt>
                <c:pt idx="9">
                  <c:v>0.327795</c:v>
                </c:pt>
                <c:pt idx="10">
                  <c:v>0.36271000000000025</c:v>
                </c:pt>
                <c:pt idx="11">
                  <c:v>0.39901700000000034</c:v>
                </c:pt>
                <c:pt idx="12">
                  <c:v>0.43180100000000032</c:v>
                </c:pt>
                <c:pt idx="13">
                  <c:v>0.461511</c:v>
                </c:pt>
                <c:pt idx="14">
                  <c:v>0.49277700000000002</c:v>
                </c:pt>
                <c:pt idx="15">
                  <c:v>0.52372399999999997</c:v>
                </c:pt>
                <c:pt idx="16">
                  <c:v>0.55133299999999918</c:v>
                </c:pt>
                <c:pt idx="17">
                  <c:v>0.57854000000000005</c:v>
                </c:pt>
                <c:pt idx="18">
                  <c:v>0.60674300000000081</c:v>
                </c:pt>
                <c:pt idx="19">
                  <c:v>0.63106600000000002</c:v>
                </c:pt>
                <c:pt idx="20">
                  <c:v>0.65433200000000002</c:v>
                </c:pt>
                <c:pt idx="21">
                  <c:v>0.67981899999999995</c:v>
                </c:pt>
                <c:pt idx="22">
                  <c:v>0.70258100000000001</c:v>
                </c:pt>
                <c:pt idx="23">
                  <c:v>0.72191899999999998</c:v>
                </c:pt>
                <c:pt idx="24">
                  <c:v>0.74264400000000086</c:v>
                </c:pt>
              </c:numCache>
            </c:numRef>
          </c:yVal>
        </c:ser>
        <c:ser>
          <c:idx val="1"/>
          <c:order val="1"/>
          <c:tx>
            <c:v>wire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Sheet1!$D$3:$D$33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  <c:pt idx="7">
                  <c:v>14</c:v>
                </c:pt>
                <c:pt idx="8">
                  <c:v>16</c:v>
                </c:pt>
                <c:pt idx="9">
                  <c:v>18</c:v>
                </c:pt>
                <c:pt idx="10">
                  <c:v>20</c:v>
                </c:pt>
                <c:pt idx="11">
                  <c:v>22</c:v>
                </c:pt>
                <c:pt idx="12">
                  <c:v>24</c:v>
                </c:pt>
                <c:pt idx="13">
                  <c:v>26</c:v>
                </c:pt>
                <c:pt idx="14">
                  <c:v>28</c:v>
                </c:pt>
                <c:pt idx="15">
                  <c:v>30</c:v>
                </c:pt>
                <c:pt idx="16">
                  <c:v>32</c:v>
                </c:pt>
                <c:pt idx="17">
                  <c:v>34</c:v>
                </c:pt>
                <c:pt idx="18">
                  <c:v>36</c:v>
                </c:pt>
                <c:pt idx="19">
                  <c:v>38</c:v>
                </c:pt>
                <c:pt idx="20">
                  <c:v>40</c:v>
                </c:pt>
                <c:pt idx="21">
                  <c:v>42</c:v>
                </c:pt>
                <c:pt idx="22">
                  <c:v>44</c:v>
                </c:pt>
                <c:pt idx="23">
                  <c:v>46</c:v>
                </c:pt>
                <c:pt idx="24">
                  <c:v>48</c:v>
                </c:pt>
                <c:pt idx="25">
                  <c:v>50</c:v>
                </c:pt>
                <c:pt idx="26">
                  <c:v>52</c:v>
                </c:pt>
                <c:pt idx="27">
                  <c:v>54</c:v>
                </c:pt>
                <c:pt idx="28">
                  <c:v>56</c:v>
                </c:pt>
                <c:pt idx="29">
                  <c:v>58</c:v>
                </c:pt>
                <c:pt idx="30">
                  <c:v>60</c:v>
                </c:pt>
              </c:numCache>
            </c:numRef>
          </c:xVal>
          <c:yVal>
            <c:numRef>
              <c:f>Sheet1!$E$3:$E$33</c:f>
              <c:numCache>
                <c:formatCode>General</c:formatCode>
                <c:ptCount val="31"/>
                <c:pt idx="0">
                  <c:v>0</c:v>
                </c:pt>
                <c:pt idx="1">
                  <c:v>2.8206999999999999E-2</c:v>
                </c:pt>
                <c:pt idx="2">
                  <c:v>5.6699000000000006E-2</c:v>
                </c:pt>
                <c:pt idx="3">
                  <c:v>8.4985000000000047E-2</c:v>
                </c:pt>
                <c:pt idx="4">
                  <c:v>0.1132760000000001</c:v>
                </c:pt>
                <c:pt idx="5">
                  <c:v>0.14123200000000014</c:v>
                </c:pt>
                <c:pt idx="6">
                  <c:v>0.16922100000000009</c:v>
                </c:pt>
                <c:pt idx="7">
                  <c:v>0.19677100000000006</c:v>
                </c:pt>
                <c:pt idx="8">
                  <c:v>0.22430700000000006</c:v>
                </c:pt>
                <c:pt idx="9">
                  <c:v>0.25131700000000001</c:v>
                </c:pt>
                <c:pt idx="10">
                  <c:v>0.278223</c:v>
                </c:pt>
                <c:pt idx="11">
                  <c:v>0.30461600000000028</c:v>
                </c:pt>
                <c:pt idx="12">
                  <c:v>0.33061300000000032</c:v>
                </c:pt>
                <c:pt idx="13">
                  <c:v>0.35637700000000028</c:v>
                </c:pt>
                <c:pt idx="14">
                  <c:v>0.38159600000000032</c:v>
                </c:pt>
                <c:pt idx="15">
                  <c:v>0.4064880000000004</c:v>
                </c:pt>
                <c:pt idx="16">
                  <c:v>0.43077900000000002</c:v>
                </c:pt>
                <c:pt idx="17">
                  <c:v>0.45472400000000002</c:v>
                </c:pt>
                <c:pt idx="18">
                  <c:v>0.47796600000000028</c:v>
                </c:pt>
                <c:pt idx="19">
                  <c:v>0.50082000000000004</c:v>
                </c:pt>
                <c:pt idx="20">
                  <c:v>0.52299399999999996</c:v>
                </c:pt>
                <c:pt idx="21">
                  <c:v>0.54466300000000001</c:v>
                </c:pt>
                <c:pt idx="22">
                  <c:v>0.56577999999999995</c:v>
                </c:pt>
                <c:pt idx="23">
                  <c:v>0.58631299999999897</c:v>
                </c:pt>
                <c:pt idx="24">
                  <c:v>0.60618300000000003</c:v>
                </c:pt>
                <c:pt idx="25">
                  <c:v>0.62564600000000081</c:v>
                </c:pt>
                <c:pt idx="26">
                  <c:v>0.64429200000000053</c:v>
                </c:pt>
                <c:pt idx="27">
                  <c:v>0.66254299999999999</c:v>
                </c:pt>
                <c:pt idx="28">
                  <c:v>0.67997000000000085</c:v>
                </c:pt>
                <c:pt idx="29">
                  <c:v>0.69687900000000103</c:v>
                </c:pt>
                <c:pt idx="30">
                  <c:v>0.71275000000000055</c:v>
                </c:pt>
              </c:numCache>
            </c:numRef>
          </c:yVal>
        </c:ser>
        <c:ser>
          <c:idx val="2"/>
          <c:order val="2"/>
          <c:tx>
            <c:strRef>
              <c:f>Sheet1!$I$1</c:f>
              <c:strCache>
                <c:ptCount val="1"/>
                <c:pt idx="0">
                  <c:v>Beta=0.99999</c:v>
                </c:pt>
              </c:strCache>
            </c:strRef>
          </c:tx>
          <c:xVal>
            <c:numRef>
              <c:f>Sheet1!$I$3:$I$27</c:f>
              <c:numCache>
                <c:formatCode>General</c:formatCode>
                <c:ptCount val="25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</c:numCache>
            </c:numRef>
          </c:xVal>
          <c:yVal>
            <c:numRef>
              <c:f>Sheet1!$J$3:$J$27</c:f>
              <c:numCache>
                <c:formatCode>General</c:formatCode>
                <c:ptCount val="25"/>
                <c:pt idx="0">
                  <c:v>0</c:v>
                </c:pt>
                <c:pt idx="1">
                  <c:v>3.3967999999999998E-2</c:v>
                </c:pt>
                <c:pt idx="2">
                  <c:v>7.2509000000000004E-2</c:v>
                </c:pt>
                <c:pt idx="3">
                  <c:v>0.1089360000000001</c:v>
                </c:pt>
                <c:pt idx="4">
                  <c:v>0.14428199999999999</c:v>
                </c:pt>
                <c:pt idx="5">
                  <c:v>0.18000700000000014</c:v>
                </c:pt>
                <c:pt idx="6">
                  <c:v>0.22005200000000005</c:v>
                </c:pt>
                <c:pt idx="7">
                  <c:v>0.25019299999999994</c:v>
                </c:pt>
                <c:pt idx="8">
                  <c:v>0.2877900000000001</c:v>
                </c:pt>
                <c:pt idx="9">
                  <c:v>0.31713000000000002</c:v>
                </c:pt>
                <c:pt idx="10">
                  <c:v>0.35081600000000041</c:v>
                </c:pt>
                <c:pt idx="11">
                  <c:v>0.38077960000000027</c:v>
                </c:pt>
                <c:pt idx="12">
                  <c:v>0.41721800000000026</c:v>
                </c:pt>
                <c:pt idx="13">
                  <c:v>0.44321200000000016</c:v>
                </c:pt>
                <c:pt idx="14">
                  <c:v>0.474213</c:v>
                </c:pt>
                <c:pt idx="15">
                  <c:v>0.50548099999999918</c:v>
                </c:pt>
                <c:pt idx="16">
                  <c:v>0.53842000000000001</c:v>
                </c:pt>
                <c:pt idx="17">
                  <c:v>0.56742000000000004</c:v>
                </c:pt>
                <c:pt idx="18">
                  <c:v>0.58814000000000022</c:v>
                </c:pt>
                <c:pt idx="19">
                  <c:v>0.60815600000000003</c:v>
                </c:pt>
                <c:pt idx="20">
                  <c:v>0.63724000000000081</c:v>
                </c:pt>
                <c:pt idx="21">
                  <c:v>0.66123399999999999</c:v>
                </c:pt>
                <c:pt idx="22">
                  <c:v>0.68624600000000024</c:v>
                </c:pt>
                <c:pt idx="23">
                  <c:v>0.7051634</c:v>
                </c:pt>
                <c:pt idx="24">
                  <c:v>0.72156799999999932</c:v>
                </c:pt>
              </c:numCache>
            </c:numRef>
          </c:yVal>
        </c:ser>
        <c:axId val="98601600"/>
        <c:axId val="115441664"/>
      </c:scatterChart>
      <c:scatterChart>
        <c:scatterStyle val="smoothMarker"/>
        <c:ser>
          <c:idx val="3"/>
          <c:order val="3"/>
          <c:tx>
            <c:strRef>
              <c:f>Sheet1!$L$2</c:f>
              <c:strCache>
                <c:ptCount val="1"/>
                <c:pt idx="0">
                  <c:v>Calc., radius 98mm</c:v>
                </c:pt>
              </c:strCache>
            </c:strRef>
          </c:tx>
          <c:marker>
            <c:symbol val="none"/>
          </c:marker>
          <c:xVal>
            <c:numRef>
              <c:f>Sheet1!$A$3:$A$27</c:f>
              <c:numCache>
                <c:formatCode>General</c:formatCode>
                <c:ptCount val="25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</c:numCache>
            </c:numRef>
          </c:xVal>
          <c:yVal>
            <c:numRef>
              <c:f>Sheet1!$L$3:$L$27</c:f>
              <c:numCache>
                <c:formatCode>General</c:formatCode>
                <c:ptCount val="25"/>
                <c:pt idx="0">
                  <c:v>0</c:v>
                </c:pt>
                <c:pt idx="1">
                  <c:v>4.7455048452452457E-2</c:v>
                </c:pt>
                <c:pt idx="2">
                  <c:v>9.4910096904904998E-2</c:v>
                </c:pt>
                <c:pt idx="3">
                  <c:v>0.14236514535735759</c:v>
                </c:pt>
                <c:pt idx="4">
                  <c:v>0.18982019380980991</c:v>
                </c:pt>
                <c:pt idx="5">
                  <c:v>0.23727524226226254</c:v>
                </c:pt>
                <c:pt idx="6">
                  <c:v>0.2847302907147149</c:v>
                </c:pt>
                <c:pt idx="7">
                  <c:v>0.33218533916716775</c:v>
                </c:pt>
                <c:pt idx="8">
                  <c:v>0.37964038761962027</c:v>
                </c:pt>
                <c:pt idx="9">
                  <c:v>0.42709543607207234</c:v>
                </c:pt>
                <c:pt idx="10">
                  <c:v>0.47455048452452481</c:v>
                </c:pt>
                <c:pt idx="11">
                  <c:v>0.5220055329769776</c:v>
                </c:pt>
                <c:pt idx="12">
                  <c:v>0.56946058142942957</c:v>
                </c:pt>
                <c:pt idx="13">
                  <c:v>0.61691562988188264</c:v>
                </c:pt>
                <c:pt idx="14">
                  <c:v>0.66437067833433538</c:v>
                </c:pt>
                <c:pt idx="15">
                  <c:v>0.7118257267867879</c:v>
                </c:pt>
                <c:pt idx="16">
                  <c:v>0.75928077523923954</c:v>
                </c:pt>
                <c:pt idx="17">
                  <c:v>0.80673582369169294</c:v>
                </c:pt>
                <c:pt idx="18">
                  <c:v>0.85419087214414591</c:v>
                </c:pt>
                <c:pt idx="19">
                  <c:v>0.9016459205965982</c:v>
                </c:pt>
                <c:pt idx="20">
                  <c:v>0.9491009690490495</c:v>
                </c:pt>
                <c:pt idx="21">
                  <c:v>0.99655601750150213</c:v>
                </c:pt>
                <c:pt idx="22">
                  <c:v>1.0440110659539545</c:v>
                </c:pt>
                <c:pt idx="23">
                  <c:v>1.0914661144064071</c:v>
                </c:pt>
                <c:pt idx="24">
                  <c:v>1.13892116285886</c:v>
                </c:pt>
              </c:numCache>
            </c:numRef>
          </c:yVal>
          <c:smooth val="1"/>
        </c:ser>
        <c:ser>
          <c:idx val="4"/>
          <c:order val="4"/>
          <c:tx>
            <c:strRef>
              <c:f>Sheet1!$M$2</c:f>
              <c:strCache>
                <c:ptCount val="1"/>
                <c:pt idx="0">
                  <c:v>Calc., radius 109.5mm</c:v>
                </c:pt>
              </c:strCache>
            </c:strRef>
          </c:tx>
          <c:marker>
            <c:symbol val="none"/>
          </c:marker>
          <c:xVal>
            <c:numRef>
              <c:f>Sheet1!$A$3:$A$27</c:f>
              <c:numCache>
                <c:formatCode>General</c:formatCode>
                <c:ptCount val="25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</c:numCache>
            </c:numRef>
          </c:xVal>
          <c:yVal>
            <c:numRef>
              <c:f>Sheet1!$M$3:$M$27</c:f>
              <c:numCache>
                <c:formatCode>General</c:formatCode>
                <c:ptCount val="25"/>
                <c:pt idx="0">
                  <c:v>0</c:v>
                </c:pt>
                <c:pt idx="1">
                  <c:v>4.2471184916350171E-2</c:v>
                </c:pt>
                <c:pt idx="2">
                  <c:v>8.4942369832700343E-2</c:v>
                </c:pt>
                <c:pt idx="3">
                  <c:v>0.1274135547490505</c:v>
                </c:pt>
                <c:pt idx="4">
                  <c:v>0.1698847396654008</c:v>
                </c:pt>
                <c:pt idx="5">
                  <c:v>0.21235592458175084</c:v>
                </c:pt>
                <c:pt idx="6">
                  <c:v>0.254827109498101</c:v>
                </c:pt>
                <c:pt idx="7">
                  <c:v>0.29729829441445138</c:v>
                </c:pt>
                <c:pt idx="8">
                  <c:v>0.33976947933080209</c:v>
                </c:pt>
                <c:pt idx="9">
                  <c:v>0.38224066424715197</c:v>
                </c:pt>
                <c:pt idx="10">
                  <c:v>0.4247118491635018</c:v>
                </c:pt>
                <c:pt idx="11">
                  <c:v>0.46718303407985212</c:v>
                </c:pt>
                <c:pt idx="12">
                  <c:v>0.509654218996202</c:v>
                </c:pt>
                <c:pt idx="13">
                  <c:v>0.5521254039125526</c:v>
                </c:pt>
                <c:pt idx="14">
                  <c:v>0.59459658882890132</c:v>
                </c:pt>
                <c:pt idx="15">
                  <c:v>0.63706777374525247</c:v>
                </c:pt>
                <c:pt idx="16">
                  <c:v>0.67953895866160274</c:v>
                </c:pt>
                <c:pt idx="17">
                  <c:v>0.72201014357795257</c:v>
                </c:pt>
                <c:pt idx="18">
                  <c:v>0.76448132849430361</c:v>
                </c:pt>
                <c:pt idx="19">
                  <c:v>0.80695251341065322</c:v>
                </c:pt>
                <c:pt idx="20">
                  <c:v>0.8494236983270036</c:v>
                </c:pt>
                <c:pt idx="21">
                  <c:v>0.89189488324335398</c:v>
                </c:pt>
                <c:pt idx="22">
                  <c:v>0.93436606815970358</c:v>
                </c:pt>
                <c:pt idx="23">
                  <c:v>0.97683725307605362</c:v>
                </c:pt>
                <c:pt idx="24">
                  <c:v>1.0193084379924038</c:v>
                </c:pt>
              </c:numCache>
            </c:numRef>
          </c:yVal>
          <c:smooth val="1"/>
        </c:ser>
        <c:axId val="98601600"/>
        <c:axId val="115441664"/>
      </c:scatterChart>
      <c:valAx>
        <c:axId val="986016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Vertical</a:t>
                </a:r>
                <a:r>
                  <a:rPr lang="en-GB" baseline="0"/>
                  <a:t> displacement, mm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0.38608770835602152"/>
              <c:y val="0.76934978668001897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441664"/>
        <c:crosses val="autoZero"/>
        <c:crossBetween val="midCat"/>
      </c:valAx>
      <c:valAx>
        <c:axId val="115441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6016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S', 1/mm</a:t>
            </a:r>
          </a:p>
        </c:rich>
      </c:tx>
      <c:spPr>
        <a:noFill/>
        <a:ln>
          <a:noFill/>
        </a:ln>
        <a:effectLst/>
      </c:spPr>
    </c:title>
    <c:plotArea>
      <c:layout/>
      <c:scatterChart>
        <c:scatterStyle val="smoothMarker"/>
        <c:ser>
          <c:idx val="2"/>
          <c:order val="2"/>
          <c:tx>
            <c:strRef>
              <c:f>Sheet1!$G$2</c:f>
              <c:strCache>
                <c:ptCount val="1"/>
                <c:pt idx="0">
                  <c:v>Calc., r=98mm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Sheet1!$D$4:$D$33</c:f>
              <c:numCache>
                <c:formatCode>General</c:formatCode>
                <c:ptCount val="30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14</c:v>
                </c:pt>
                <c:pt idx="7">
                  <c:v>16</c:v>
                </c:pt>
                <c:pt idx="8">
                  <c:v>18</c:v>
                </c:pt>
                <c:pt idx="9">
                  <c:v>20</c:v>
                </c:pt>
                <c:pt idx="10">
                  <c:v>22</c:v>
                </c:pt>
                <c:pt idx="11">
                  <c:v>24</c:v>
                </c:pt>
                <c:pt idx="12">
                  <c:v>26</c:v>
                </c:pt>
                <c:pt idx="13">
                  <c:v>28</c:v>
                </c:pt>
                <c:pt idx="14">
                  <c:v>30</c:v>
                </c:pt>
                <c:pt idx="15">
                  <c:v>32</c:v>
                </c:pt>
                <c:pt idx="16">
                  <c:v>34</c:v>
                </c:pt>
                <c:pt idx="17">
                  <c:v>36</c:v>
                </c:pt>
                <c:pt idx="18">
                  <c:v>38</c:v>
                </c:pt>
                <c:pt idx="19">
                  <c:v>40</c:v>
                </c:pt>
                <c:pt idx="20">
                  <c:v>42</c:v>
                </c:pt>
                <c:pt idx="21">
                  <c:v>44</c:v>
                </c:pt>
                <c:pt idx="22">
                  <c:v>46</c:v>
                </c:pt>
                <c:pt idx="23">
                  <c:v>48</c:v>
                </c:pt>
                <c:pt idx="24">
                  <c:v>50</c:v>
                </c:pt>
                <c:pt idx="25">
                  <c:v>52</c:v>
                </c:pt>
                <c:pt idx="26">
                  <c:v>54</c:v>
                </c:pt>
                <c:pt idx="27">
                  <c:v>56</c:v>
                </c:pt>
                <c:pt idx="28">
                  <c:v>58</c:v>
                </c:pt>
                <c:pt idx="29">
                  <c:v>60</c:v>
                </c:pt>
              </c:numCache>
            </c:numRef>
          </c:xVal>
          <c:yVal>
            <c:numRef>
              <c:f>Sheet1!$G$4:$G$33</c:f>
              <c:numCache>
                <c:formatCode>General</c:formatCode>
                <c:ptCount val="30"/>
                <c:pt idx="0">
                  <c:v>1.898201938098101E-2</c:v>
                </c:pt>
                <c:pt idx="1">
                  <c:v>1.898201938098101E-2</c:v>
                </c:pt>
                <c:pt idx="2">
                  <c:v>1.898201938098101E-2</c:v>
                </c:pt>
                <c:pt idx="3">
                  <c:v>1.898201938098101E-2</c:v>
                </c:pt>
                <c:pt idx="4">
                  <c:v>1.898201938098101E-2</c:v>
                </c:pt>
                <c:pt idx="5">
                  <c:v>1.898201938098101E-2</c:v>
                </c:pt>
                <c:pt idx="6">
                  <c:v>1.898201938098101E-2</c:v>
                </c:pt>
                <c:pt idx="7">
                  <c:v>1.898201938098101E-2</c:v>
                </c:pt>
                <c:pt idx="8">
                  <c:v>1.898201938098101E-2</c:v>
                </c:pt>
                <c:pt idx="9">
                  <c:v>1.898201938098101E-2</c:v>
                </c:pt>
                <c:pt idx="10">
                  <c:v>1.898201938098101E-2</c:v>
                </c:pt>
                <c:pt idx="11">
                  <c:v>1.898201938098101E-2</c:v>
                </c:pt>
                <c:pt idx="12">
                  <c:v>1.898201938098101E-2</c:v>
                </c:pt>
                <c:pt idx="13">
                  <c:v>1.898201938098101E-2</c:v>
                </c:pt>
                <c:pt idx="14">
                  <c:v>1.898201938098101E-2</c:v>
                </c:pt>
                <c:pt idx="15">
                  <c:v>1.898201938098101E-2</c:v>
                </c:pt>
                <c:pt idx="16">
                  <c:v>1.898201938098101E-2</c:v>
                </c:pt>
                <c:pt idx="17">
                  <c:v>1.898201938098101E-2</c:v>
                </c:pt>
                <c:pt idx="18">
                  <c:v>1.898201938098101E-2</c:v>
                </c:pt>
                <c:pt idx="19">
                  <c:v>1.898201938098101E-2</c:v>
                </c:pt>
                <c:pt idx="20">
                  <c:v>1.898201938098101E-2</c:v>
                </c:pt>
                <c:pt idx="21">
                  <c:v>1.898201938098101E-2</c:v>
                </c:pt>
                <c:pt idx="22">
                  <c:v>1.898201938098101E-2</c:v>
                </c:pt>
                <c:pt idx="23">
                  <c:v>1.898201938098101E-2</c:v>
                </c:pt>
                <c:pt idx="24">
                  <c:v>1.898201938098101E-2</c:v>
                </c:pt>
                <c:pt idx="25">
                  <c:v>1.898201938098101E-2</c:v>
                </c:pt>
                <c:pt idx="26">
                  <c:v>1.898201938098101E-2</c:v>
                </c:pt>
                <c:pt idx="27">
                  <c:v>1.898201938098101E-2</c:v>
                </c:pt>
                <c:pt idx="28">
                  <c:v>1.898201938098101E-2</c:v>
                </c:pt>
                <c:pt idx="29">
                  <c:v>1.898201938098101E-2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Sheet1!$H$2</c:f>
              <c:strCache>
                <c:ptCount val="1"/>
                <c:pt idx="0">
                  <c:v>Calc., r=109.5mm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Sheet1!$D$4:$D$33</c:f>
              <c:numCache>
                <c:formatCode>General</c:formatCode>
                <c:ptCount val="30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14</c:v>
                </c:pt>
                <c:pt idx="7">
                  <c:v>16</c:v>
                </c:pt>
                <c:pt idx="8">
                  <c:v>18</c:v>
                </c:pt>
                <c:pt idx="9">
                  <c:v>20</c:v>
                </c:pt>
                <c:pt idx="10">
                  <c:v>22</c:v>
                </c:pt>
                <c:pt idx="11">
                  <c:v>24</c:v>
                </c:pt>
                <c:pt idx="12">
                  <c:v>26</c:v>
                </c:pt>
                <c:pt idx="13">
                  <c:v>28</c:v>
                </c:pt>
                <c:pt idx="14">
                  <c:v>30</c:v>
                </c:pt>
                <c:pt idx="15">
                  <c:v>32</c:v>
                </c:pt>
                <c:pt idx="16">
                  <c:v>34</c:v>
                </c:pt>
                <c:pt idx="17">
                  <c:v>36</c:v>
                </c:pt>
                <c:pt idx="18">
                  <c:v>38</c:v>
                </c:pt>
                <c:pt idx="19">
                  <c:v>40</c:v>
                </c:pt>
                <c:pt idx="20">
                  <c:v>42</c:v>
                </c:pt>
                <c:pt idx="21">
                  <c:v>44</c:v>
                </c:pt>
                <c:pt idx="22">
                  <c:v>46</c:v>
                </c:pt>
                <c:pt idx="23">
                  <c:v>48</c:v>
                </c:pt>
                <c:pt idx="24">
                  <c:v>50</c:v>
                </c:pt>
                <c:pt idx="25">
                  <c:v>52</c:v>
                </c:pt>
                <c:pt idx="26">
                  <c:v>54</c:v>
                </c:pt>
                <c:pt idx="27">
                  <c:v>56</c:v>
                </c:pt>
                <c:pt idx="28">
                  <c:v>58</c:v>
                </c:pt>
                <c:pt idx="29">
                  <c:v>60</c:v>
                </c:pt>
              </c:numCache>
            </c:numRef>
          </c:xVal>
          <c:yVal>
            <c:numRef>
              <c:f>Sheet1!$H$4:$H$33</c:f>
              <c:numCache>
                <c:formatCode>General</c:formatCode>
                <c:ptCount val="30"/>
                <c:pt idx="0">
                  <c:v>1.6988473966540081E-2</c:v>
                </c:pt>
                <c:pt idx="1">
                  <c:v>1.6988473966540081E-2</c:v>
                </c:pt>
                <c:pt idx="2">
                  <c:v>1.6988473966540081E-2</c:v>
                </c:pt>
                <c:pt idx="3">
                  <c:v>1.6988473966540081E-2</c:v>
                </c:pt>
                <c:pt idx="4">
                  <c:v>1.6988473966540081E-2</c:v>
                </c:pt>
                <c:pt idx="5">
                  <c:v>1.6988473966540081E-2</c:v>
                </c:pt>
                <c:pt idx="6">
                  <c:v>1.6988473966540081E-2</c:v>
                </c:pt>
                <c:pt idx="7">
                  <c:v>1.6988473966540081E-2</c:v>
                </c:pt>
                <c:pt idx="8">
                  <c:v>1.6988473966540081E-2</c:v>
                </c:pt>
                <c:pt idx="9">
                  <c:v>1.6988473966540081E-2</c:v>
                </c:pt>
                <c:pt idx="10">
                  <c:v>1.6988473966540081E-2</c:v>
                </c:pt>
                <c:pt idx="11">
                  <c:v>1.6988473966540081E-2</c:v>
                </c:pt>
                <c:pt idx="12">
                  <c:v>1.6988473966540081E-2</c:v>
                </c:pt>
                <c:pt idx="13">
                  <c:v>1.6988473966540081E-2</c:v>
                </c:pt>
                <c:pt idx="14">
                  <c:v>1.6988473966540081E-2</c:v>
                </c:pt>
                <c:pt idx="15">
                  <c:v>1.6988473966540081E-2</c:v>
                </c:pt>
                <c:pt idx="16">
                  <c:v>1.6988473966540081E-2</c:v>
                </c:pt>
                <c:pt idx="17">
                  <c:v>1.6988473966540081E-2</c:v>
                </c:pt>
                <c:pt idx="18">
                  <c:v>1.6988473966540081E-2</c:v>
                </c:pt>
                <c:pt idx="19">
                  <c:v>1.6988473966540081E-2</c:v>
                </c:pt>
                <c:pt idx="20">
                  <c:v>1.6988473966540081E-2</c:v>
                </c:pt>
                <c:pt idx="21">
                  <c:v>1.6988473966540081E-2</c:v>
                </c:pt>
                <c:pt idx="22">
                  <c:v>1.6988473966540081E-2</c:v>
                </c:pt>
                <c:pt idx="23">
                  <c:v>1.6988473966540081E-2</c:v>
                </c:pt>
                <c:pt idx="24">
                  <c:v>1.6988473966540081E-2</c:v>
                </c:pt>
                <c:pt idx="25">
                  <c:v>1.6988473966540081E-2</c:v>
                </c:pt>
                <c:pt idx="26">
                  <c:v>1.6988473966540081E-2</c:v>
                </c:pt>
                <c:pt idx="27">
                  <c:v>1.6988473966540081E-2</c:v>
                </c:pt>
                <c:pt idx="28">
                  <c:v>1.6988473966540081E-2</c:v>
                </c:pt>
                <c:pt idx="29">
                  <c:v>1.6988473966540081E-2</c:v>
                </c:pt>
              </c:numCache>
            </c:numRef>
          </c:yVal>
          <c:smooth val="1"/>
        </c:ser>
        <c:axId val="89421312"/>
        <c:axId val="89422848"/>
      </c:scatterChart>
      <c:scatterChart>
        <c:scatterStyle val="lineMarker"/>
        <c:ser>
          <c:idx val="0"/>
          <c:order val="0"/>
          <c:tx>
            <c:v>Beta=0.1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Sheet1!$A$4:$A$27</c:f>
              <c:numCache>
                <c:formatCode>General</c:formatCode>
                <c:ptCount val="24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  <c:pt idx="14">
                  <c:v>37.5</c:v>
                </c:pt>
                <c:pt idx="15">
                  <c:v>40</c:v>
                </c:pt>
                <c:pt idx="16">
                  <c:v>42.5</c:v>
                </c:pt>
                <c:pt idx="17">
                  <c:v>45</c:v>
                </c:pt>
                <c:pt idx="18">
                  <c:v>47.5</c:v>
                </c:pt>
                <c:pt idx="19">
                  <c:v>50</c:v>
                </c:pt>
                <c:pt idx="20">
                  <c:v>52.5</c:v>
                </c:pt>
                <c:pt idx="21">
                  <c:v>55</c:v>
                </c:pt>
                <c:pt idx="22">
                  <c:v>57.5</c:v>
                </c:pt>
                <c:pt idx="23">
                  <c:v>60</c:v>
                </c:pt>
              </c:numCache>
            </c:numRef>
          </c:xVal>
          <c:yVal>
            <c:numRef>
              <c:f>Sheet1!$C$4:$C$27</c:f>
              <c:numCache>
                <c:formatCode>General</c:formatCode>
                <c:ptCount val="24"/>
                <c:pt idx="0">
                  <c:v>1.3711200000000003E-2</c:v>
                </c:pt>
                <c:pt idx="1">
                  <c:v>1.5222800000000012E-2</c:v>
                </c:pt>
                <c:pt idx="2">
                  <c:v>1.5151466666666679E-2</c:v>
                </c:pt>
                <c:pt idx="3">
                  <c:v>1.4679899999999999E-2</c:v>
                </c:pt>
                <c:pt idx="4">
                  <c:v>1.475608E-2</c:v>
                </c:pt>
                <c:pt idx="5">
                  <c:v>1.4992E-2</c:v>
                </c:pt>
                <c:pt idx="6">
                  <c:v>1.4922628571428571E-2</c:v>
                </c:pt>
                <c:pt idx="7">
                  <c:v>1.4615949999999989E-2</c:v>
                </c:pt>
                <c:pt idx="8">
                  <c:v>1.4568666666666667E-2</c:v>
                </c:pt>
                <c:pt idx="9">
                  <c:v>1.4508399999999998E-2</c:v>
                </c:pt>
                <c:pt idx="10">
                  <c:v>1.4509709090909101E-2</c:v>
                </c:pt>
                <c:pt idx="11">
                  <c:v>1.4393366666666666E-2</c:v>
                </c:pt>
                <c:pt idx="12">
                  <c:v>1.4200338461538465E-2</c:v>
                </c:pt>
                <c:pt idx="13">
                  <c:v>1.4079342857142838E-2</c:v>
                </c:pt>
                <c:pt idx="14">
                  <c:v>1.3965973333333347E-2</c:v>
                </c:pt>
                <c:pt idx="15">
                  <c:v>1.3783325000000013E-2</c:v>
                </c:pt>
                <c:pt idx="16">
                  <c:v>1.3612705882352943E-2</c:v>
                </c:pt>
                <c:pt idx="17">
                  <c:v>1.3483177777777796E-2</c:v>
                </c:pt>
                <c:pt idx="18">
                  <c:v>1.3285600000000003E-2</c:v>
                </c:pt>
                <c:pt idx="19">
                  <c:v>1.308664E-2</c:v>
                </c:pt>
                <c:pt idx="20">
                  <c:v>1.2948933333333341E-2</c:v>
                </c:pt>
                <c:pt idx="21">
                  <c:v>1.2774199999999999E-2</c:v>
                </c:pt>
                <c:pt idx="22">
                  <c:v>1.2555113043478261E-2</c:v>
                </c:pt>
                <c:pt idx="23">
                  <c:v>1.23774E-2</c:v>
                </c:pt>
              </c:numCache>
            </c:numRef>
          </c:yVal>
        </c:ser>
        <c:ser>
          <c:idx val="1"/>
          <c:order val="1"/>
          <c:tx>
            <c:v>wire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Sheet1!$D$4:$D$33</c:f>
              <c:numCache>
                <c:formatCode>General</c:formatCode>
                <c:ptCount val="30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14</c:v>
                </c:pt>
                <c:pt idx="7">
                  <c:v>16</c:v>
                </c:pt>
                <c:pt idx="8">
                  <c:v>18</c:v>
                </c:pt>
                <c:pt idx="9">
                  <c:v>20</c:v>
                </c:pt>
                <c:pt idx="10">
                  <c:v>22</c:v>
                </c:pt>
                <c:pt idx="11">
                  <c:v>24</c:v>
                </c:pt>
                <c:pt idx="12">
                  <c:v>26</c:v>
                </c:pt>
                <c:pt idx="13">
                  <c:v>28</c:v>
                </c:pt>
                <c:pt idx="14">
                  <c:v>30</c:v>
                </c:pt>
                <c:pt idx="15">
                  <c:v>32</c:v>
                </c:pt>
                <c:pt idx="16">
                  <c:v>34</c:v>
                </c:pt>
                <c:pt idx="17">
                  <c:v>36</c:v>
                </c:pt>
                <c:pt idx="18">
                  <c:v>38</c:v>
                </c:pt>
                <c:pt idx="19">
                  <c:v>40</c:v>
                </c:pt>
                <c:pt idx="20">
                  <c:v>42</c:v>
                </c:pt>
                <c:pt idx="21">
                  <c:v>44</c:v>
                </c:pt>
                <c:pt idx="22">
                  <c:v>46</c:v>
                </c:pt>
                <c:pt idx="23">
                  <c:v>48</c:v>
                </c:pt>
                <c:pt idx="24">
                  <c:v>50</c:v>
                </c:pt>
                <c:pt idx="25">
                  <c:v>52</c:v>
                </c:pt>
                <c:pt idx="26">
                  <c:v>54</c:v>
                </c:pt>
                <c:pt idx="27">
                  <c:v>56</c:v>
                </c:pt>
                <c:pt idx="28">
                  <c:v>58</c:v>
                </c:pt>
                <c:pt idx="29">
                  <c:v>60</c:v>
                </c:pt>
              </c:numCache>
            </c:numRef>
          </c:xVal>
          <c:yVal>
            <c:numRef>
              <c:f>Sheet1!$F$4:$F$33</c:f>
              <c:numCache>
                <c:formatCode>General</c:formatCode>
                <c:ptCount val="30"/>
                <c:pt idx="0">
                  <c:v>1.4103500000000001E-2</c:v>
                </c:pt>
                <c:pt idx="1">
                  <c:v>1.417475E-2</c:v>
                </c:pt>
                <c:pt idx="2">
                  <c:v>1.4164166666666679E-2</c:v>
                </c:pt>
                <c:pt idx="3">
                  <c:v>1.41595E-2</c:v>
                </c:pt>
                <c:pt idx="4">
                  <c:v>1.4123199999999999E-2</c:v>
                </c:pt>
                <c:pt idx="5">
                  <c:v>1.4101750000000001E-2</c:v>
                </c:pt>
                <c:pt idx="6">
                  <c:v>1.4055071428571424E-2</c:v>
                </c:pt>
                <c:pt idx="7">
                  <c:v>1.4019187499999999E-2</c:v>
                </c:pt>
                <c:pt idx="8">
                  <c:v>1.3962055555555571E-2</c:v>
                </c:pt>
                <c:pt idx="9">
                  <c:v>1.3911150000000014E-2</c:v>
                </c:pt>
                <c:pt idx="10">
                  <c:v>1.3846181818181837E-2</c:v>
                </c:pt>
                <c:pt idx="11">
                  <c:v>1.3775541666666688E-2</c:v>
                </c:pt>
                <c:pt idx="12">
                  <c:v>1.370680769230772E-2</c:v>
                </c:pt>
                <c:pt idx="13">
                  <c:v>1.3628428571428581E-2</c:v>
                </c:pt>
                <c:pt idx="14">
                  <c:v>1.35496E-2</c:v>
                </c:pt>
                <c:pt idx="15">
                  <c:v>1.3461843750000001E-2</c:v>
                </c:pt>
                <c:pt idx="16">
                  <c:v>1.3374235294117668E-2</c:v>
                </c:pt>
                <c:pt idx="17">
                  <c:v>1.3276833333333344E-2</c:v>
                </c:pt>
                <c:pt idx="18">
                  <c:v>1.3179473684210543E-2</c:v>
                </c:pt>
                <c:pt idx="19">
                  <c:v>1.3074849999999999E-2</c:v>
                </c:pt>
                <c:pt idx="20">
                  <c:v>1.2968166666666682E-2</c:v>
                </c:pt>
                <c:pt idx="21">
                  <c:v>1.2858636363636362E-2</c:v>
                </c:pt>
                <c:pt idx="22">
                  <c:v>1.2745934782608695E-2</c:v>
                </c:pt>
                <c:pt idx="23">
                  <c:v>1.2628812499999999E-2</c:v>
                </c:pt>
                <c:pt idx="24">
                  <c:v>1.251292E-2</c:v>
                </c:pt>
                <c:pt idx="25">
                  <c:v>1.2390230769230771E-2</c:v>
                </c:pt>
                <c:pt idx="26">
                  <c:v>1.2269314814814814E-2</c:v>
                </c:pt>
                <c:pt idx="27">
                  <c:v>1.2142321428571429E-2</c:v>
                </c:pt>
                <c:pt idx="28">
                  <c:v>1.2015155172413793E-2</c:v>
                </c:pt>
                <c:pt idx="29">
                  <c:v>1.187916666666668E-2</c:v>
                </c:pt>
              </c:numCache>
            </c:numRef>
          </c:yVal>
        </c:ser>
        <c:ser>
          <c:idx val="4"/>
          <c:order val="4"/>
          <c:tx>
            <c:strRef>
              <c:f>Sheet1!$I$1</c:f>
              <c:strCache>
                <c:ptCount val="1"/>
                <c:pt idx="0">
                  <c:v>Beta=0.99999</c:v>
                </c:pt>
              </c:strCache>
            </c:strRef>
          </c:tx>
          <c:xVal>
            <c:numRef>
              <c:f>Sheet1!$I$4:$I$27</c:f>
              <c:numCache>
                <c:formatCode>General</c:formatCode>
                <c:ptCount val="24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  <c:pt idx="14">
                  <c:v>37.5</c:v>
                </c:pt>
                <c:pt idx="15">
                  <c:v>40</c:v>
                </c:pt>
                <c:pt idx="16">
                  <c:v>42.5</c:v>
                </c:pt>
                <c:pt idx="17">
                  <c:v>45</c:v>
                </c:pt>
                <c:pt idx="18">
                  <c:v>47.5</c:v>
                </c:pt>
                <c:pt idx="19">
                  <c:v>50</c:v>
                </c:pt>
                <c:pt idx="20">
                  <c:v>52.5</c:v>
                </c:pt>
                <c:pt idx="21">
                  <c:v>55</c:v>
                </c:pt>
                <c:pt idx="22">
                  <c:v>57.5</c:v>
                </c:pt>
                <c:pt idx="23">
                  <c:v>60</c:v>
                </c:pt>
              </c:numCache>
            </c:numRef>
          </c:xVal>
          <c:yVal>
            <c:numRef>
              <c:f>Sheet1!$K$4:$K$27</c:f>
              <c:numCache>
                <c:formatCode>General</c:formatCode>
                <c:ptCount val="24"/>
                <c:pt idx="0">
                  <c:v>1.3587200000000001E-2</c:v>
                </c:pt>
                <c:pt idx="1">
                  <c:v>1.4501800000000011E-2</c:v>
                </c:pt>
                <c:pt idx="2">
                  <c:v>1.4524800000000001E-2</c:v>
                </c:pt>
                <c:pt idx="3">
                  <c:v>1.4428199999999999E-2</c:v>
                </c:pt>
                <c:pt idx="4">
                  <c:v>1.4400560000000001E-2</c:v>
                </c:pt>
                <c:pt idx="5">
                  <c:v>1.467013333333334E-2</c:v>
                </c:pt>
                <c:pt idx="6">
                  <c:v>1.4296742857142842E-2</c:v>
                </c:pt>
                <c:pt idx="7">
                  <c:v>1.4389500000000001E-2</c:v>
                </c:pt>
                <c:pt idx="8">
                  <c:v>1.4094666666666669E-2</c:v>
                </c:pt>
                <c:pt idx="9">
                  <c:v>1.4032639999999996E-2</c:v>
                </c:pt>
                <c:pt idx="10">
                  <c:v>1.3846530909090909E-2</c:v>
                </c:pt>
                <c:pt idx="11">
                  <c:v>1.3907266666666676E-2</c:v>
                </c:pt>
                <c:pt idx="12">
                  <c:v>1.3637292307692308E-2</c:v>
                </c:pt>
                <c:pt idx="13">
                  <c:v>1.3548942857142846E-2</c:v>
                </c:pt>
                <c:pt idx="14">
                  <c:v>1.3479493333333335E-2</c:v>
                </c:pt>
                <c:pt idx="15">
                  <c:v>1.3460500000000019E-2</c:v>
                </c:pt>
                <c:pt idx="16">
                  <c:v>1.3351058823529412E-2</c:v>
                </c:pt>
                <c:pt idx="17">
                  <c:v>1.3069777777777781E-2</c:v>
                </c:pt>
                <c:pt idx="18">
                  <c:v>1.2803284210526325E-2</c:v>
                </c:pt>
                <c:pt idx="19">
                  <c:v>1.2744800000000011E-2</c:v>
                </c:pt>
                <c:pt idx="20">
                  <c:v>1.2594933333333332E-2</c:v>
                </c:pt>
                <c:pt idx="21">
                  <c:v>1.2477199999999999E-2</c:v>
                </c:pt>
                <c:pt idx="22">
                  <c:v>1.2263711304347837E-2</c:v>
                </c:pt>
                <c:pt idx="23">
                  <c:v>1.2026133333333341E-2</c:v>
                </c:pt>
              </c:numCache>
            </c:numRef>
          </c:yVal>
        </c:ser>
        <c:axId val="89421312"/>
        <c:axId val="89422848"/>
      </c:scatterChart>
      <c:valAx>
        <c:axId val="894213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Verical displacement,</a:t>
                </a:r>
                <a:r>
                  <a:rPr lang="en-GB" baseline="0"/>
                  <a:t> mm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0.37895789791563989"/>
              <c:y val="0.79653665803859464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22848"/>
        <c:crosses val="autoZero"/>
        <c:crossBetween val="midCat"/>
      </c:valAx>
      <c:valAx>
        <c:axId val="89422848"/>
        <c:scaling>
          <c:orientation val="minMax"/>
          <c:min val="1.0000000000000005E-2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2131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00061797898634E-2"/>
          <c:y val="0.8433202061079027"/>
          <c:w val="0.89999987640420376"/>
          <c:h val="0.1336809915200217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/>
              <a:t>Amplitude ratio, dB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4733607901446012E-2"/>
          <c:y val="0.10655728310139805"/>
          <c:w val="0.91587051978209655"/>
          <c:h val="0.54989528652668496"/>
        </c:manualLayout>
      </c:layout>
      <c:scatterChart>
        <c:scatterStyle val="smoothMarker"/>
        <c:ser>
          <c:idx val="3"/>
          <c:order val="2"/>
          <c:tx>
            <c:v>Wire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All!$O$3:$O$48</c:f>
              <c:numCache>
                <c:formatCode>General</c:formatCode>
                <c:ptCount val="46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  <c:pt idx="7">
                  <c:v>14</c:v>
                </c:pt>
                <c:pt idx="8">
                  <c:v>16</c:v>
                </c:pt>
                <c:pt idx="9">
                  <c:v>18</c:v>
                </c:pt>
                <c:pt idx="10">
                  <c:v>20</c:v>
                </c:pt>
                <c:pt idx="11">
                  <c:v>22</c:v>
                </c:pt>
                <c:pt idx="12">
                  <c:v>24</c:v>
                </c:pt>
                <c:pt idx="13">
                  <c:v>26</c:v>
                </c:pt>
                <c:pt idx="14">
                  <c:v>28</c:v>
                </c:pt>
                <c:pt idx="15">
                  <c:v>30</c:v>
                </c:pt>
                <c:pt idx="16">
                  <c:v>32</c:v>
                </c:pt>
                <c:pt idx="17">
                  <c:v>34</c:v>
                </c:pt>
                <c:pt idx="18">
                  <c:v>36</c:v>
                </c:pt>
                <c:pt idx="19">
                  <c:v>38</c:v>
                </c:pt>
                <c:pt idx="20">
                  <c:v>40</c:v>
                </c:pt>
                <c:pt idx="21">
                  <c:v>42</c:v>
                </c:pt>
                <c:pt idx="22">
                  <c:v>44</c:v>
                </c:pt>
                <c:pt idx="23">
                  <c:v>46</c:v>
                </c:pt>
                <c:pt idx="24">
                  <c:v>48</c:v>
                </c:pt>
                <c:pt idx="25">
                  <c:v>50</c:v>
                </c:pt>
                <c:pt idx="26">
                  <c:v>52</c:v>
                </c:pt>
                <c:pt idx="27">
                  <c:v>54</c:v>
                </c:pt>
                <c:pt idx="28">
                  <c:v>56</c:v>
                </c:pt>
                <c:pt idx="29">
                  <c:v>58</c:v>
                </c:pt>
                <c:pt idx="30">
                  <c:v>60</c:v>
                </c:pt>
                <c:pt idx="31">
                  <c:v>62</c:v>
                </c:pt>
                <c:pt idx="32">
                  <c:v>64</c:v>
                </c:pt>
                <c:pt idx="33">
                  <c:v>66</c:v>
                </c:pt>
                <c:pt idx="34">
                  <c:v>68</c:v>
                </c:pt>
                <c:pt idx="35">
                  <c:v>70</c:v>
                </c:pt>
                <c:pt idx="36">
                  <c:v>72</c:v>
                </c:pt>
                <c:pt idx="37">
                  <c:v>74</c:v>
                </c:pt>
                <c:pt idx="38">
                  <c:v>76</c:v>
                </c:pt>
                <c:pt idx="39">
                  <c:v>78</c:v>
                </c:pt>
                <c:pt idx="40">
                  <c:v>80</c:v>
                </c:pt>
                <c:pt idx="41">
                  <c:v>82</c:v>
                </c:pt>
                <c:pt idx="42">
                  <c:v>84</c:v>
                </c:pt>
                <c:pt idx="43">
                  <c:v>86</c:v>
                </c:pt>
                <c:pt idx="44">
                  <c:v>88</c:v>
                </c:pt>
                <c:pt idx="45">
                  <c:v>90</c:v>
                </c:pt>
              </c:numCache>
            </c:numRef>
          </c:xVal>
          <c:yVal>
            <c:numRef>
              <c:f>All!$Q$3:$Q$48</c:f>
              <c:numCache>
                <c:formatCode>General</c:formatCode>
                <c:ptCount val="46"/>
                <c:pt idx="0">
                  <c:v>0</c:v>
                </c:pt>
                <c:pt idx="1">
                  <c:v>0.49008278377691294</c:v>
                </c:pt>
                <c:pt idx="2">
                  <c:v>0.98593462824524558</c:v>
                </c:pt>
                <c:pt idx="3">
                  <c:v>1.4797308113652288</c:v>
                </c:pt>
                <c:pt idx="4">
                  <c:v>1.9759884205248455</c:v>
                </c:pt>
                <c:pt idx="5">
                  <c:v>2.4699636783549352</c:v>
                </c:pt>
                <c:pt idx="6">
                  <c:v>2.9678139892802538</c:v>
                </c:pt>
                <c:pt idx="7">
                  <c:v>3.4633347859029646</c:v>
                </c:pt>
                <c:pt idx="8">
                  <c:v>3.9639342154726487</c:v>
                </c:pt>
                <c:pt idx="9">
                  <c:v>4.4617430717206883</c:v>
                </c:pt>
                <c:pt idx="10">
                  <c:v>4.9634638418041339</c:v>
                </c:pt>
                <c:pt idx="11">
                  <c:v>5.4654530052398584</c:v>
                </c:pt>
                <c:pt idx="12">
                  <c:v>5.9675192690553924</c:v>
                </c:pt>
                <c:pt idx="13">
                  <c:v>6.4754876716836307</c:v>
                </c:pt>
                <c:pt idx="14">
                  <c:v>6.9824837140740339</c:v>
                </c:pt>
                <c:pt idx="15">
                  <c:v>7.4951831485185059</c:v>
                </c:pt>
                <c:pt idx="16">
                  <c:v>8.00697377991591</c:v>
                </c:pt>
                <c:pt idx="17">
                  <c:v>8.5239932248522585</c:v>
                </c:pt>
                <c:pt idx="18">
                  <c:v>9.0409110749829988</c:v>
                </c:pt>
                <c:pt idx="19">
                  <c:v>9.5634917616255013</c:v>
                </c:pt>
                <c:pt idx="20">
                  <c:v>10.084895060531618</c:v>
                </c:pt>
                <c:pt idx="21">
                  <c:v>10.612473298969226</c:v>
                </c:pt>
                <c:pt idx="22">
                  <c:v>11.141964383707556</c:v>
                </c:pt>
                <c:pt idx="23">
                  <c:v>11.677569705663142</c:v>
                </c:pt>
                <c:pt idx="24">
                  <c:v>12.213405504422386</c:v>
                </c:pt>
                <c:pt idx="25">
                  <c:v>12.757294439054284</c:v>
                </c:pt>
                <c:pt idx="26">
                  <c:v>13.300264464381081</c:v>
                </c:pt>
                <c:pt idx="27">
                  <c:v>13.85306675210848</c:v>
                </c:pt>
                <c:pt idx="28">
                  <c:v>14.404966079478596</c:v>
                </c:pt>
                <c:pt idx="29">
                  <c:v>14.961861845309624</c:v>
                </c:pt>
                <c:pt idx="30">
                  <c:v>15.51246960571272</c:v>
                </c:pt>
                <c:pt idx="31">
                  <c:v>16.091421156963829</c:v>
                </c:pt>
                <c:pt idx="32">
                  <c:v>16.677825589001205</c:v>
                </c:pt>
                <c:pt idx="33">
                  <c:v>17.257060652123471</c:v>
                </c:pt>
                <c:pt idx="34">
                  <c:v>17.853020677546006</c:v>
                </c:pt>
                <c:pt idx="35">
                  <c:v>18.448518292752208</c:v>
                </c:pt>
                <c:pt idx="36">
                  <c:v>19.062941861333464</c:v>
                </c:pt>
                <c:pt idx="37">
                  <c:v>19.677404885745659</c:v>
                </c:pt>
                <c:pt idx="38">
                  <c:v>20.311545347498285</c:v>
                </c:pt>
                <c:pt idx="39">
                  <c:v>20.940837656763634</c:v>
                </c:pt>
                <c:pt idx="40">
                  <c:v>21.581713815002743</c:v>
                </c:pt>
                <c:pt idx="41">
                  <c:v>22.304859060627606</c:v>
                </c:pt>
                <c:pt idx="42">
                  <c:v>22.998908184826711</c:v>
                </c:pt>
                <c:pt idx="43">
                  <c:v>23.732963075852584</c:v>
                </c:pt>
                <c:pt idx="44">
                  <c:v>24.51558509046269</c:v>
                </c:pt>
                <c:pt idx="45">
                  <c:v>25.31650416534983</c:v>
                </c:pt>
              </c:numCache>
            </c:numRef>
          </c:yVal>
          <c:smooth val="1"/>
        </c:ser>
        <c:ser>
          <c:idx val="2"/>
          <c:order val="3"/>
          <c:tx>
            <c:strRef>
              <c:f>All!$K$2</c:f>
              <c:strCache>
                <c:ptCount val="1"/>
                <c:pt idx="0">
                  <c:v>Calc., radius 98mm</c:v>
                </c:pt>
              </c:strCache>
            </c:strRef>
          </c:tx>
          <c:marker>
            <c:symbol val="none"/>
          </c:marker>
          <c:xVal>
            <c:numRef>
              <c:f>All!$A$3:$A$38</c:f>
              <c:numCache>
                <c:formatCode>General</c:formatCode>
                <c:ptCount val="36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  <c:pt idx="27">
                  <c:v>67.5</c:v>
                </c:pt>
                <c:pt idx="28">
                  <c:v>70</c:v>
                </c:pt>
                <c:pt idx="29">
                  <c:v>72.5</c:v>
                </c:pt>
                <c:pt idx="30">
                  <c:v>75</c:v>
                </c:pt>
                <c:pt idx="31">
                  <c:v>77.5</c:v>
                </c:pt>
                <c:pt idx="32">
                  <c:v>80</c:v>
                </c:pt>
                <c:pt idx="33">
                  <c:v>82.5</c:v>
                </c:pt>
                <c:pt idx="34">
                  <c:v>85</c:v>
                </c:pt>
                <c:pt idx="35">
                  <c:v>87.5</c:v>
                </c:pt>
              </c:numCache>
            </c:numRef>
          </c:xVal>
          <c:yVal>
            <c:numRef>
              <c:f>All!$K$3:$K$38</c:f>
              <c:numCache>
                <c:formatCode>General</c:formatCode>
                <c:ptCount val="36"/>
                <c:pt idx="0">
                  <c:v>0</c:v>
                </c:pt>
                <c:pt idx="1">
                  <c:v>0.82437862725406263</c:v>
                </c:pt>
                <c:pt idx="2">
                  <c:v>1.6487572545081262</c:v>
                </c:pt>
                <c:pt idx="3">
                  <c:v>2.4731358817621882</c:v>
                </c:pt>
                <c:pt idx="4">
                  <c:v>3.2975145090162523</c:v>
                </c:pt>
                <c:pt idx="5">
                  <c:v>4.1218931362703115</c:v>
                </c:pt>
                <c:pt idx="6">
                  <c:v>4.9462717635243845</c:v>
                </c:pt>
                <c:pt idx="7">
                  <c:v>5.7706503907784414</c:v>
                </c:pt>
                <c:pt idx="8">
                  <c:v>6.5950290180325002</c:v>
                </c:pt>
                <c:pt idx="9">
                  <c:v>7.4194076452865634</c:v>
                </c:pt>
                <c:pt idx="10">
                  <c:v>8.2437862725406248</c:v>
                </c:pt>
                <c:pt idx="11">
                  <c:v>9.0681648997946898</c:v>
                </c:pt>
                <c:pt idx="12">
                  <c:v>9.8925435270487654</c:v>
                </c:pt>
                <c:pt idx="13">
                  <c:v>10.716922154302813</c:v>
                </c:pt>
                <c:pt idx="14">
                  <c:v>11.541300781556854</c:v>
                </c:pt>
                <c:pt idx="15">
                  <c:v>12.365679408810948</c:v>
                </c:pt>
                <c:pt idx="16">
                  <c:v>13.190058036065</c:v>
                </c:pt>
                <c:pt idx="17">
                  <c:v>14.014436663319071</c:v>
                </c:pt>
                <c:pt idx="18">
                  <c:v>14.838815290573118</c:v>
                </c:pt>
                <c:pt idx="19">
                  <c:v>15.663193917827197</c:v>
                </c:pt>
                <c:pt idx="20">
                  <c:v>16.487572545081211</c:v>
                </c:pt>
                <c:pt idx="21">
                  <c:v>17.311951172335331</c:v>
                </c:pt>
                <c:pt idx="22">
                  <c:v>18.136329799589376</c:v>
                </c:pt>
                <c:pt idx="23">
                  <c:v>18.960708426843439</c:v>
                </c:pt>
                <c:pt idx="24">
                  <c:v>19.785087054097499</c:v>
                </c:pt>
                <c:pt idx="25">
                  <c:v>20.60946568135158</c:v>
                </c:pt>
                <c:pt idx="26">
                  <c:v>21.433844308605625</c:v>
                </c:pt>
                <c:pt idx="27">
                  <c:v>22.258222935859671</c:v>
                </c:pt>
                <c:pt idx="28">
                  <c:v>23.082601563113723</c:v>
                </c:pt>
                <c:pt idx="29">
                  <c:v>23.906980190367793</c:v>
                </c:pt>
                <c:pt idx="30">
                  <c:v>24.731358817621874</c:v>
                </c:pt>
                <c:pt idx="31">
                  <c:v>25.555737444875913</c:v>
                </c:pt>
                <c:pt idx="32">
                  <c:v>26.380116072129962</c:v>
                </c:pt>
                <c:pt idx="33">
                  <c:v>27.204494699384064</c:v>
                </c:pt>
                <c:pt idx="34">
                  <c:v>28.028873326638131</c:v>
                </c:pt>
                <c:pt idx="35">
                  <c:v>28.853251953892208</c:v>
                </c:pt>
              </c:numCache>
            </c:numRef>
          </c:yVal>
          <c:smooth val="1"/>
        </c:ser>
        <c:ser>
          <c:idx val="5"/>
          <c:order val="4"/>
          <c:tx>
            <c:strRef>
              <c:f>All!$M$2</c:f>
              <c:strCache>
                <c:ptCount val="1"/>
                <c:pt idx="0">
                  <c:v>Calc., radius 109.5mm</c:v>
                </c:pt>
              </c:strCache>
            </c:strRef>
          </c:tx>
          <c:marker>
            <c:symbol val="none"/>
          </c:marker>
          <c:xVal>
            <c:numRef>
              <c:f>All!$A$3:$A$38</c:f>
              <c:numCache>
                <c:formatCode>General</c:formatCode>
                <c:ptCount val="36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  <c:pt idx="27">
                  <c:v>67.5</c:v>
                </c:pt>
                <c:pt idx="28">
                  <c:v>70</c:v>
                </c:pt>
                <c:pt idx="29">
                  <c:v>72.5</c:v>
                </c:pt>
                <c:pt idx="30">
                  <c:v>75</c:v>
                </c:pt>
                <c:pt idx="31">
                  <c:v>77.5</c:v>
                </c:pt>
                <c:pt idx="32">
                  <c:v>80</c:v>
                </c:pt>
                <c:pt idx="33">
                  <c:v>82.5</c:v>
                </c:pt>
                <c:pt idx="34">
                  <c:v>85</c:v>
                </c:pt>
                <c:pt idx="35">
                  <c:v>87.5</c:v>
                </c:pt>
              </c:numCache>
            </c:numRef>
          </c:xVal>
          <c:yVal>
            <c:numRef>
              <c:f>All!$M$3:$M$38</c:f>
              <c:numCache>
                <c:formatCode>General</c:formatCode>
                <c:ptCount val="36"/>
                <c:pt idx="0">
                  <c:v>0</c:v>
                </c:pt>
                <c:pt idx="1">
                  <c:v>0.73780004996253989</c:v>
                </c:pt>
                <c:pt idx="2">
                  <c:v>1.4756000999250798</c:v>
                </c:pt>
                <c:pt idx="3">
                  <c:v>2.2134001498876201</c:v>
                </c:pt>
                <c:pt idx="4">
                  <c:v>2.9512001998501565</c:v>
                </c:pt>
                <c:pt idx="5">
                  <c:v>3.6890002498127012</c:v>
                </c:pt>
                <c:pt idx="6">
                  <c:v>4.4268002997752385</c:v>
                </c:pt>
                <c:pt idx="7">
                  <c:v>5.1646003497377739</c:v>
                </c:pt>
                <c:pt idx="8">
                  <c:v>5.9024003997003192</c:v>
                </c:pt>
                <c:pt idx="9">
                  <c:v>6.6402004496628591</c:v>
                </c:pt>
                <c:pt idx="10">
                  <c:v>7.3780004996253989</c:v>
                </c:pt>
                <c:pt idx="11">
                  <c:v>8.1158005495879539</c:v>
                </c:pt>
                <c:pt idx="12">
                  <c:v>8.8536005995504876</c:v>
                </c:pt>
                <c:pt idx="13">
                  <c:v>9.5914006495130195</c:v>
                </c:pt>
                <c:pt idx="14">
                  <c:v>10.329200699475559</c:v>
                </c:pt>
                <c:pt idx="15">
                  <c:v>11.067000749438099</c:v>
                </c:pt>
                <c:pt idx="16">
                  <c:v>11.804800799400647</c:v>
                </c:pt>
                <c:pt idx="17">
                  <c:v>12.542600849363179</c:v>
                </c:pt>
                <c:pt idx="18">
                  <c:v>13.280400899325729</c:v>
                </c:pt>
                <c:pt idx="19">
                  <c:v>14.018200949288259</c:v>
                </c:pt>
                <c:pt idx="20">
                  <c:v>14.7560009992508</c:v>
                </c:pt>
                <c:pt idx="21">
                  <c:v>15.493801049213339</c:v>
                </c:pt>
                <c:pt idx="22">
                  <c:v>16.231601099175879</c:v>
                </c:pt>
                <c:pt idx="23">
                  <c:v>16.969401149138417</c:v>
                </c:pt>
                <c:pt idx="24">
                  <c:v>17.707201199100957</c:v>
                </c:pt>
                <c:pt idx="25">
                  <c:v>18.445001249063473</c:v>
                </c:pt>
                <c:pt idx="26">
                  <c:v>19.182801299026039</c:v>
                </c:pt>
                <c:pt idx="27">
                  <c:v>19.920601348988576</c:v>
                </c:pt>
                <c:pt idx="28">
                  <c:v>20.658401398951117</c:v>
                </c:pt>
                <c:pt idx="29">
                  <c:v>21.396201448913658</c:v>
                </c:pt>
                <c:pt idx="30">
                  <c:v>22.134001498876234</c:v>
                </c:pt>
                <c:pt idx="31">
                  <c:v>22.871801548838754</c:v>
                </c:pt>
                <c:pt idx="32">
                  <c:v>23.609601598801277</c:v>
                </c:pt>
                <c:pt idx="33">
                  <c:v>24.3474016487638</c:v>
                </c:pt>
                <c:pt idx="34">
                  <c:v>25.085201698726323</c:v>
                </c:pt>
                <c:pt idx="35">
                  <c:v>25.823001748688917</c:v>
                </c:pt>
              </c:numCache>
            </c:numRef>
          </c:yVal>
          <c:smooth val="1"/>
        </c:ser>
        <c:axId val="89457792"/>
        <c:axId val="89460096"/>
      </c:scatterChart>
      <c:scatterChart>
        <c:scatterStyle val="lineMarker"/>
        <c:ser>
          <c:idx val="0"/>
          <c:order val="0"/>
          <c:tx>
            <c:v>Beta=0.1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All!$A$3:$A$38</c:f>
              <c:numCache>
                <c:formatCode>General</c:formatCode>
                <c:ptCount val="36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  <c:pt idx="27">
                  <c:v>67.5</c:v>
                </c:pt>
                <c:pt idx="28">
                  <c:v>70</c:v>
                </c:pt>
                <c:pt idx="29">
                  <c:v>72.5</c:v>
                </c:pt>
                <c:pt idx="30">
                  <c:v>75</c:v>
                </c:pt>
                <c:pt idx="31">
                  <c:v>77.5</c:v>
                </c:pt>
                <c:pt idx="32">
                  <c:v>80</c:v>
                </c:pt>
                <c:pt idx="33">
                  <c:v>82.5</c:v>
                </c:pt>
                <c:pt idx="34">
                  <c:v>85</c:v>
                </c:pt>
                <c:pt idx="35">
                  <c:v>87.5</c:v>
                </c:pt>
              </c:numCache>
            </c:numRef>
          </c:xVal>
          <c:yVal>
            <c:numRef>
              <c:f>All!$C$3:$C$38</c:f>
              <c:numCache>
                <c:formatCode>General</c:formatCode>
                <c:ptCount val="36"/>
                <c:pt idx="0">
                  <c:v>0</c:v>
                </c:pt>
                <c:pt idx="1">
                  <c:v>0.64423341665635603</c:v>
                </c:pt>
                <c:pt idx="2">
                  <c:v>1.2709452585001038</c:v>
                </c:pt>
                <c:pt idx="3">
                  <c:v>1.9026893387967383</c:v>
                </c:pt>
                <c:pt idx="4">
                  <c:v>2.5687220926793373</c:v>
                </c:pt>
                <c:pt idx="5">
                  <c:v>3.2393323272815002</c:v>
                </c:pt>
                <c:pt idx="6">
                  <c:v>3.9734001129753089</c:v>
                </c:pt>
                <c:pt idx="7">
                  <c:v>4.6414539614185015</c:v>
                </c:pt>
                <c:pt idx="8">
                  <c:v>5.229720538280878</c:v>
                </c:pt>
                <c:pt idx="9">
                  <c:v>5.9090195876683804</c:v>
                </c:pt>
                <c:pt idx="10">
                  <c:v>6.6001987062017795</c:v>
                </c:pt>
                <c:pt idx="11">
                  <c:v>7.3350877776136274</c:v>
                </c:pt>
                <c:pt idx="12">
                  <c:v>8.0263320707732326</c:v>
                </c:pt>
                <c:pt idx="13">
                  <c:v>8.6389451362707419</c:v>
                </c:pt>
                <c:pt idx="14">
                  <c:v>9.3743500934038018</c:v>
                </c:pt>
                <c:pt idx="15">
                  <c:v>10.095037471825396</c:v>
                </c:pt>
                <c:pt idx="16">
                  <c:v>10.773864474964823</c:v>
                </c:pt>
                <c:pt idx="17">
                  <c:v>11.463458981827747</c:v>
                </c:pt>
                <c:pt idx="18">
                  <c:v>12.223430833940926</c:v>
                </c:pt>
                <c:pt idx="19">
                  <c:v>12.903263750067264</c:v>
                </c:pt>
                <c:pt idx="20">
                  <c:v>13.597132377500404</c:v>
                </c:pt>
                <c:pt idx="21">
                  <c:v>14.389366998178325</c:v>
                </c:pt>
                <c:pt idx="22">
                  <c:v>15.152414209308864</c:v>
                </c:pt>
                <c:pt idx="23">
                  <c:v>15.828439818718003</c:v>
                </c:pt>
                <c:pt idx="24">
                  <c:v>16.6062547338542</c:v>
                </c:pt>
                <c:pt idx="25">
                  <c:v>17.401864653198608</c:v>
                </c:pt>
                <c:pt idx="26">
                  <c:v>18.199425971243269</c:v>
                </c:pt>
                <c:pt idx="27">
                  <c:v>18.932581820328529</c:v>
                </c:pt>
                <c:pt idx="28">
                  <c:v>19.68161726492011</c:v>
                </c:pt>
                <c:pt idx="29">
                  <c:v>20.316496436545624</c:v>
                </c:pt>
                <c:pt idx="30">
                  <c:v>21.222472356225918</c:v>
                </c:pt>
                <c:pt idx="31">
                  <c:v>21.667472046146781</c:v>
                </c:pt>
                <c:pt idx="32">
                  <c:v>22.459951199736434</c:v>
                </c:pt>
                <c:pt idx="33">
                  <c:v>23.292766508732623</c:v>
                </c:pt>
                <c:pt idx="34">
                  <c:v>23.966432322234223</c:v>
                </c:pt>
                <c:pt idx="35">
                  <c:v>24.755201550155572</c:v>
                </c:pt>
              </c:numCache>
            </c:numRef>
          </c:yVal>
        </c:ser>
        <c:ser>
          <c:idx val="1"/>
          <c:order val="1"/>
          <c:tx>
            <c:v>Beta=0.99999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All!$A$3:$A$38</c:f>
              <c:numCache>
                <c:formatCode>General</c:formatCode>
                <c:ptCount val="36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  <c:pt idx="27">
                  <c:v>67.5</c:v>
                </c:pt>
                <c:pt idx="28">
                  <c:v>70</c:v>
                </c:pt>
                <c:pt idx="29">
                  <c:v>72.5</c:v>
                </c:pt>
                <c:pt idx="30">
                  <c:v>75</c:v>
                </c:pt>
                <c:pt idx="31">
                  <c:v>77.5</c:v>
                </c:pt>
                <c:pt idx="32">
                  <c:v>80</c:v>
                </c:pt>
                <c:pt idx="33">
                  <c:v>82.5</c:v>
                </c:pt>
                <c:pt idx="34">
                  <c:v>85</c:v>
                </c:pt>
                <c:pt idx="35">
                  <c:v>87.5</c:v>
                </c:pt>
              </c:numCache>
            </c:numRef>
          </c:xVal>
          <c:yVal>
            <c:numRef>
              <c:f>All!$F$3:$F$38</c:f>
              <c:numCache>
                <c:formatCode>General</c:formatCode>
                <c:ptCount val="36"/>
                <c:pt idx="0">
                  <c:v>0</c:v>
                </c:pt>
                <c:pt idx="1">
                  <c:v>0.6273612577154607</c:v>
                </c:pt>
                <c:pt idx="2">
                  <c:v>1.246373913175514</c:v>
                </c:pt>
                <c:pt idx="3">
                  <c:v>1.8838304981906373</c:v>
                </c:pt>
                <c:pt idx="4">
                  <c:v>2.5135282076466643</c:v>
                </c:pt>
                <c:pt idx="5">
                  <c:v>3.140668993224041</c:v>
                </c:pt>
                <c:pt idx="6">
                  <c:v>3.7740709623685742</c:v>
                </c:pt>
                <c:pt idx="7">
                  <c:v>4.4131429899450074</c:v>
                </c:pt>
                <c:pt idx="8">
                  <c:v>5.018641404002274</c:v>
                </c:pt>
                <c:pt idx="9">
                  <c:v>5.6890658802170577</c:v>
                </c:pt>
                <c:pt idx="10">
                  <c:v>6.3370125985210075</c:v>
                </c:pt>
                <c:pt idx="11">
                  <c:v>6.9508933929002534</c:v>
                </c:pt>
                <c:pt idx="12">
                  <c:v>7.632408202349648</c:v>
                </c:pt>
                <c:pt idx="13">
                  <c:v>8.3051443390847268</c:v>
                </c:pt>
                <c:pt idx="14">
                  <c:v>8.9217296962667128</c:v>
                </c:pt>
                <c:pt idx="15">
                  <c:v>9.5811356786882875</c:v>
                </c:pt>
                <c:pt idx="16">
                  <c:v>10.187007985955665</c:v>
                </c:pt>
                <c:pt idx="17">
                  <c:v>10.871925369475868</c:v>
                </c:pt>
                <c:pt idx="18">
                  <c:v>11.575533913826913</c:v>
                </c:pt>
                <c:pt idx="19">
                  <c:v>12.2588543177398</c:v>
                </c:pt>
                <c:pt idx="20">
                  <c:v>12.930231023914269</c:v>
                </c:pt>
                <c:pt idx="21">
                  <c:v>13.672826171149424</c:v>
                </c:pt>
                <c:pt idx="22">
                  <c:v>14.31906459683611</c:v>
                </c:pt>
                <c:pt idx="23">
                  <c:v>15.003376981153169</c:v>
                </c:pt>
                <c:pt idx="24">
                  <c:v>15.766761895466594</c:v>
                </c:pt>
                <c:pt idx="25">
                  <c:v>16.460742128043613</c:v>
                </c:pt>
                <c:pt idx="26">
                  <c:v>17.201247335129107</c:v>
                </c:pt>
                <c:pt idx="27">
                  <c:v>17.826845758690638</c:v>
                </c:pt>
                <c:pt idx="28">
                  <c:v>18.812520816435214</c:v>
                </c:pt>
                <c:pt idx="29">
                  <c:v>19.515526999295627</c:v>
                </c:pt>
                <c:pt idx="30">
                  <c:v>20.311888915182127</c:v>
                </c:pt>
                <c:pt idx="31">
                  <c:v>21.015055752356044</c:v>
                </c:pt>
                <c:pt idx="32">
                  <c:v>21.810521935313027</c:v>
                </c:pt>
                <c:pt idx="33">
                  <c:v>22.794811872342567</c:v>
                </c:pt>
                <c:pt idx="34">
                  <c:v>23.529002550310373</c:v>
                </c:pt>
                <c:pt idx="35">
                  <c:v>24.458281383726316</c:v>
                </c:pt>
              </c:numCache>
            </c:numRef>
          </c:yVal>
        </c:ser>
        <c:axId val="89457792"/>
        <c:axId val="89460096"/>
      </c:scatterChart>
      <c:valAx>
        <c:axId val="89457792"/>
        <c:scaling>
          <c:orientation val="minMax"/>
          <c:max val="90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 sz="1200" b="0"/>
                  <a:t>Vertical</a:t>
                </a:r>
                <a:r>
                  <a:rPr lang="en-US" sz="1200" b="0" baseline="0"/>
                  <a:t> displacement, mm</a:t>
                </a:r>
                <a:endParaRPr lang="ru-RU" sz="1200" b="0"/>
              </a:p>
            </c:rich>
          </c:tx>
          <c:layout>
            <c:manualLayout>
              <c:xMode val="edge"/>
              <c:yMode val="edge"/>
              <c:x val="0.37662514335171382"/>
              <c:y val="0.73169263998250289"/>
            </c:manualLayout>
          </c:layout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60096"/>
        <c:crosses val="autoZero"/>
        <c:crossBetween val="midCat"/>
        <c:majorUnit val="5"/>
      </c:valAx>
      <c:valAx>
        <c:axId val="89460096"/>
        <c:scaling>
          <c:orientation val="minMax"/>
          <c:max val="3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577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47940309170542E-2"/>
          <c:y val="0.81565507436570506"/>
          <c:w val="0.84844017213617728"/>
          <c:h val="0.128789370078740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/>
              <a:t>S, dB/mm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7557258692985565E-2"/>
          <c:y val="9.1752423384603918E-2"/>
          <c:w val="0.91336429548499198"/>
          <c:h val="0.55401742825304678"/>
        </c:manualLayout>
      </c:layout>
      <c:scatterChart>
        <c:scatterStyle val="smoothMarker"/>
        <c:ser>
          <c:idx val="3"/>
          <c:order val="2"/>
          <c:tx>
            <c:v>Wire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All!$O$4:$O$51</c:f>
              <c:numCache>
                <c:formatCode>General</c:formatCode>
                <c:ptCount val="48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14</c:v>
                </c:pt>
                <c:pt idx="7">
                  <c:v>16</c:v>
                </c:pt>
                <c:pt idx="8">
                  <c:v>18</c:v>
                </c:pt>
                <c:pt idx="9">
                  <c:v>20</c:v>
                </c:pt>
                <c:pt idx="10">
                  <c:v>22</c:v>
                </c:pt>
                <c:pt idx="11">
                  <c:v>24</c:v>
                </c:pt>
                <c:pt idx="12">
                  <c:v>26</c:v>
                </c:pt>
                <c:pt idx="13">
                  <c:v>28</c:v>
                </c:pt>
                <c:pt idx="14">
                  <c:v>30</c:v>
                </c:pt>
                <c:pt idx="15">
                  <c:v>32</c:v>
                </c:pt>
                <c:pt idx="16">
                  <c:v>34</c:v>
                </c:pt>
                <c:pt idx="17">
                  <c:v>36</c:v>
                </c:pt>
                <c:pt idx="18">
                  <c:v>38</c:v>
                </c:pt>
                <c:pt idx="19">
                  <c:v>40</c:v>
                </c:pt>
                <c:pt idx="20">
                  <c:v>42</c:v>
                </c:pt>
                <c:pt idx="21">
                  <c:v>44</c:v>
                </c:pt>
                <c:pt idx="22">
                  <c:v>46</c:v>
                </c:pt>
                <c:pt idx="23">
                  <c:v>48</c:v>
                </c:pt>
                <c:pt idx="24">
                  <c:v>50</c:v>
                </c:pt>
                <c:pt idx="25">
                  <c:v>52</c:v>
                </c:pt>
                <c:pt idx="26">
                  <c:v>54</c:v>
                </c:pt>
                <c:pt idx="27">
                  <c:v>56</c:v>
                </c:pt>
                <c:pt idx="28">
                  <c:v>58</c:v>
                </c:pt>
                <c:pt idx="29">
                  <c:v>60</c:v>
                </c:pt>
                <c:pt idx="30">
                  <c:v>62</c:v>
                </c:pt>
                <c:pt idx="31">
                  <c:v>64</c:v>
                </c:pt>
                <c:pt idx="32">
                  <c:v>66</c:v>
                </c:pt>
                <c:pt idx="33">
                  <c:v>68</c:v>
                </c:pt>
                <c:pt idx="34">
                  <c:v>70</c:v>
                </c:pt>
                <c:pt idx="35">
                  <c:v>72</c:v>
                </c:pt>
                <c:pt idx="36">
                  <c:v>74</c:v>
                </c:pt>
                <c:pt idx="37">
                  <c:v>76</c:v>
                </c:pt>
                <c:pt idx="38">
                  <c:v>78</c:v>
                </c:pt>
                <c:pt idx="39">
                  <c:v>80</c:v>
                </c:pt>
                <c:pt idx="40">
                  <c:v>82</c:v>
                </c:pt>
                <c:pt idx="41">
                  <c:v>84</c:v>
                </c:pt>
                <c:pt idx="42">
                  <c:v>86</c:v>
                </c:pt>
                <c:pt idx="43">
                  <c:v>88</c:v>
                </c:pt>
                <c:pt idx="44">
                  <c:v>90</c:v>
                </c:pt>
                <c:pt idx="45">
                  <c:v>92</c:v>
                </c:pt>
                <c:pt idx="46">
                  <c:v>94</c:v>
                </c:pt>
                <c:pt idx="47">
                  <c:v>96</c:v>
                </c:pt>
              </c:numCache>
            </c:numRef>
          </c:xVal>
          <c:yVal>
            <c:numRef>
              <c:f>All!$R$4:$R$51</c:f>
              <c:numCache>
                <c:formatCode>General</c:formatCode>
                <c:ptCount val="48"/>
                <c:pt idx="0">
                  <c:v>0.24504139188845647</c:v>
                </c:pt>
                <c:pt idx="1">
                  <c:v>0.24648365706131173</c:v>
                </c:pt>
                <c:pt idx="2">
                  <c:v>0.24662180189420491</c:v>
                </c:pt>
                <c:pt idx="3">
                  <c:v>0.24699855256560577</c:v>
                </c:pt>
                <c:pt idx="4">
                  <c:v>0.24699636783549395</c:v>
                </c:pt>
                <c:pt idx="5">
                  <c:v>0.24731783244002145</c:v>
                </c:pt>
                <c:pt idx="6">
                  <c:v>0.24738105613592581</c:v>
                </c:pt>
                <c:pt idx="7">
                  <c:v>0.2477458884670406</c:v>
                </c:pt>
                <c:pt idx="8">
                  <c:v>0.24787461509559339</c:v>
                </c:pt>
                <c:pt idx="9">
                  <c:v>0.24817319209020641</c:v>
                </c:pt>
                <c:pt idx="10">
                  <c:v>0.24842968205635726</c:v>
                </c:pt>
                <c:pt idx="11">
                  <c:v>0.24864663621064179</c:v>
                </c:pt>
                <c:pt idx="12">
                  <c:v>0.24905721814167794</c:v>
                </c:pt>
                <c:pt idx="13">
                  <c:v>0.24937441835978669</c:v>
                </c:pt>
                <c:pt idx="14">
                  <c:v>0.24983943828395033</c:v>
                </c:pt>
                <c:pt idx="15">
                  <c:v>0.25021793062237219</c:v>
                </c:pt>
                <c:pt idx="16">
                  <c:v>0.25070568308388996</c:v>
                </c:pt>
                <c:pt idx="17">
                  <c:v>0.25113641874952775</c:v>
                </c:pt>
                <c:pt idx="18">
                  <c:v>0.25167083583225047</c:v>
                </c:pt>
                <c:pt idx="19">
                  <c:v>0.25212237651329061</c:v>
                </c:pt>
                <c:pt idx="20">
                  <c:v>0.25267793568974345</c:v>
                </c:pt>
                <c:pt idx="21">
                  <c:v>0.25322646326608134</c:v>
                </c:pt>
                <c:pt idx="22">
                  <c:v>0.25386021099267747</c:v>
                </c:pt>
                <c:pt idx="23">
                  <c:v>0.25444594800879944</c:v>
                </c:pt>
                <c:pt idx="24">
                  <c:v>0.25514588878108563</c:v>
                </c:pt>
                <c:pt idx="25">
                  <c:v>0.2557743166227131</c:v>
                </c:pt>
                <c:pt idx="26">
                  <c:v>0.25653827318719391</c:v>
                </c:pt>
                <c:pt idx="27">
                  <c:v>0.25723153713354624</c:v>
                </c:pt>
                <c:pt idx="28">
                  <c:v>0.25796313526395931</c:v>
                </c:pt>
                <c:pt idx="29">
                  <c:v>0.258541160095212</c:v>
                </c:pt>
                <c:pt idx="30">
                  <c:v>0.25953905091877144</c:v>
                </c:pt>
                <c:pt idx="31">
                  <c:v>0.2605910248281435</c:v>
                </c:pt>
                <c:pt idx="32">
                  <c:v>0.26147061594126503</c:v>
                </c:pt>
                <c:pt idx="33">
                  <c:v>0.26254442172861781</c:v>
                </c:pt>
                <c:pt idx="34">
                  <c:v>0.26355026132503223</c:v>
                </c:pt>
                <c:pt idx="35">
                  <c:v>0.26476308140740945</c:v>
                </c:pt>
                <c:pt idx="36">
                  <c:v>0.26591087683440146</c:v>
                </c:pt>
                <c:pt idx="37">
                  <c:v>0.26725717562497731</c:v>
                </c:pt>
                <c:pt idx="38">
                  <c:v>0.26847227765081666</c:v>
                </c:pt>
                <c:pt idx="39">
                  <c:v>0.26977142268753429</c:v>
                </c:pt>
                <c:pt idx="40">
                  <c:v>0.27201047634911724</c:v>
                </c:pt>
                <c:pt idx="41">
                  <c:v>0.27379652600984206</c:v>
                </c:pt>
                <c:pt idx="42">
                  <c:v>0.2759646869285185</c:v>
                </c:pt>
                <c:pt idx="43">
                  <c:v>0.27858619420980379</c:v>
                </c:pt>
                <c:pt idx="44">
                  <c:v>0.28129449072610913</c:v>
                </c:pt>
                <c:pt idx="45">
                  <c:v>0.28505752903770437</c:v>
                </c:pt>
                <c:pt idx="46">
                  <c:v>0.28977921100861087</c:v>
                </c:pt>
                <c:pt idx="47">
                  <c:v>0.29840637118581437</c:v>
                </c:pt>
              </c:numCache>
            </c:numRef>
          </c:yVal>
          <c:smooth val="1"/>
        </c:ser>
        <c:ser>
          <c:idx val="4"/>
          <c:order val="3"/>
          <c:tx>
            <c:v>Calculated, radius 98mm</c:v>
          </c:tx>
          <c:marker>
            <c:symbol val="none"/>
          </c:marker>
          <c:xVal>
            <c:numRef>
              <c:f>All!$A$4:$A$39</c:f>
              <c:numCache>
                <c:formatCode>General</c:formatCode>
                <c:ptCount val="36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  <c:pt idx="14">
                  <c:v>37.5</c:v>
                </c:pt>
                <c:pt idx="15">
                  <c:v>40</c:v>
                </c:pt>
                <c:pt idx="16">
                  <c:v>42.5</c:v>
                </c:pt>
                <c:pt idx="17">
                  <c:v>45</c:v>
                </c:pt>
                <c:pt idx="18">
                  <c:v>47.5</c:v>
                </c:pt>
                <c:pt idx="19">
                  <c:v>50</c:v>
                </c:pt>
                <c:pt idx="20">
                  <c:v>52.5</c:v>
                </c:pt>
                <c:pt idx="21">
                  <c:v>55</c:v>
                </c:pt>
                <c:pt idx="22">
                  <c:v>57.5</c:v>
                </c:pt>
                <c:pt idx="23">
                  <c:v>60</c:v>
                </c:pt>
                <c:pt idx="24">
                  <c:v>62.5</c:v>
                </c:pt>
                <c:pt idx="25">
                  <c:v>65</c:v>
                </c:pt>
                <c:pt idx="26">
                  <c:v>67.5</c:v>
                </c:pt>
                <c:pt idx="27">
                  <c:v>70</c:v>
                </c:pt>
                <c:pt idx="28">
                  <c:v>72.5</c:v>
                </c:pt>
                <c:pt idx="29">
                  <c:v>75</c:v>
                </c:pt>
                <c:pt idx="30">
                  <c:v>77.5</c:v>
                </c:pt>
                <c:pt idx="31">
                  <c:v>80</c:v>
                </c:pt>
                <c:pt idx="32">
                  <c:v>82.5</c:v>
                </c:pt>
                <c:pt idx="33">
                  <c:v>85</c:v>
                </c:pt>
                <c:pt idx="34">
                  <c:v>87.5</c:v>
                </c:pt>
              </c:numCache>
            </c:numRef>
          </c:xVal>
          <c:yVal>
            <c:numRef>
              <c:f>All!$L$4:$L$39</c:f>
              <c:numCache>
                <c:formatCode>General</c:formatCode>
                <c:ptCount val="36"/>
                <c:pt idx="0">
                  <c:v>0.329751450901625</c:v>
                </c:pt>
                <c:pt idx="1">
                  <c:v>0.329751450901625</c:v>
                </c:pt>
                <c:pt idx="2">
                  <c:v>0.329751450901625</c:v>
                </c:pt>
                <c:pt idx="3">
                  <c:v>0.329751450901625</c:v>
                </c:pt>
                <c:pt idx="4">
                  <c:v>0.329751450901625</c:v>
                </c:pt>
                <c:pt idx="5">
                  <c:v>0.329751450901625</c:v>
                </c:pt>
                <c:pt idx="6">
                  <c:v>0.329751450901625</c:v>
                </c:pt>
                <c:pt idx="7">
                  <c:v>0.329751450901625</c:v>
                </c:pt>
                <c:pt idx="8">
                  <c:v>0.329751450901625</c:v>
                </c:pt>
                <c:pt idx="9">
                  <c:v>0.329751450901625</c:v>
                </c:pt>
                <c:pt idx="10">
                  <c:v>0.329751450901625</c:v>
                </c:pt>
                <c:pt idx="11">
                  <c:v>0.329751450901625</c:v>
                </c:pt>
                <c:pt idx="12">
                  <c:v>0.329751450901625</c:v>
                </c:pt>
                <c:pt idx="13">
                  <c:v>0.329751450901625</c:v>
                </c:pt>
                <c:pt idx="14">
                  <c:v>0.329751450901625</c:v>
                </c:pt>
                <c:pt idx="15">
                  <c:v>0.329751450901625</c:v>
                </c:pt>
                <c:pt idx="16">
                  <c:v>0.329751450901625</c:v>
                </c:pt>
                <c:pt idx="17">
                  <c:v>0.329751450901625</c:v>
                </c:pt>
                <c:pt idx="18">
                  <c:v>0.329751450901625</c:v>
                </c:pt>
                <c:pt idx="19">
                  <c:v>0.329751450901625</c:v>
                </c:pt>
                <c:pt idx="20">
                  <c:v>0.329751450901625</c:v>
                </c:pt>
                <c:pt idx="21">
                  <c:v>0.329751450901625</c:v>
                </c:pt>
                <c:pt idx="22">
                  <c:v>0.329751450901625</c:v>
                </c:pt>
                <c:pt idx="23">
                  <c:v>0.329751450901625</c:v>
                </c:pt>
                <c:pt idx="24">
                  <c:v>0.329751450901625</c:v>
                </c:pt>
                <c:pt idx="25">
                  <c:v>0.329751450901625</c:v>
                </c:pt>
                <c:pt idx="26">
                  <c:v>0.329751450901625</c:v>
                </c:pt>
                <c:pt idx="27">
                  <c:v>0.329751450901625</c:v>
                </c:pt>
                <c:pt idx="28">
                  <c:v>0.329751450901625</c:v>
                </c:pt>
                <c:pt idx="29">
                  <c:v>0.329751450901625</c:v>
                </c:pt>
                <c:pt idx="30">
                  <c:v>0.329751450901625</c:v>
                </c:pt>
                <c:pt idx="31">
                  <c:v>0.329751450901625</c:v>
                </c:pt>
                <c:pt idx="32">
                  <c:v>0.329751450901625</c:v>
                </c:pt>
                <c:pt idx="33">
                  <c:v>0.329751450901625</c:v>
                </c:pt>
                <c:pt idx="34">
                  <c:v>0.329751450901625</c:v>
                </c:pt>
              </c:numCache>
            </c:numRef>
          </c:yVal>
          <c:smooth val="1"/>
        </c:ser>
        <c:ser>
          <c:idx val="5"/>
          <c:order val="4"/>
          <c:tx>
            <c:v>Calculated, radius 109.5mm</c:v>
          </c:tx>
          <c:marker>
            <c:symbol val="none"/>
          </c:marker>
          <c:xVal>
            <c:numRef>
              <c:f>All!$A$4:$A$39</c:f>
              <c:numCache>
                <c:formatCode>General</c:formatCode>
                <c:ptCount val="36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  <c:pt idx="14">
                  <c:v>37.5</c:v>
                </c:pt>
                <c:pt idx="15">
                  <c:v>40</c:v>
                </c:pt>
                <c:pt idx="16">
                  <c:v>42.5</c:v>
                </c:pt>
                <c:pt idx="17">
                  <c:v>45</c:v>
                </c:pt>
                <c:pt idx="18">
                  <c:v>47.5</c:v>
                </c:pt>
                <c:pt idx="19">
                  <c:v>50</c:v>
                </c:pt>
                <c:pt idx="20">
                  <c:v>52.5</c:v>
                </c:pt>
                <c:pt idx="21">
                  <c:v>55</c:v>
                </c:pt>
                <c:pt idx="22">
                  <c:v>57.5</c:v>
                </c:pt>
                <c:pt idx="23">
                  <c:v>60</c:v>
                </c:pt>
                <c:pt idx="24">
                  <c:v>62.5</c:v>
                </c:pt>
                <c:pt idx="25">
                  <c:v>65</c:v>
                </c:pt>
                <c:pt idx="26">
                  <c:v>67.5</c:v>
                </c:pt>
                <c:pt idx="27">
                  <c:v>70</c:v>
                </c:pt>
                <c:pt idx="28">
                  <c:v>72.5</c:v>
                </c:pt>
                <c:pt idx="29">
                  <c:v>75</c:v>
                </c:pt>
                <c:pt idx="30">
                  <c:v>77.5</c:v>
                </c:pt>
                <c:pt idx="31">
                  <c:v>80</c:v>
                </c:pt>
                <c:pt idx="32">
                  <c:v>82.5</c:v>
                </c:pt>
                <c:pt idx="33">
                  <c:v>85</c:v>
                </c:pt>
                <c:pt idx="34">
                  <c:v>87.5</c:v>
                </c:pt>
              </c:numCache>
            </c:numRef>
          </c:xVal>
          <c:yVal>
            <c:numRef>
              <c:f>All!$N$4:$N$39</c:f>
              <c:numCache>
                <c:formatCode>General</c:formatCode>
                <c:ptCount val="36"/>
                <c:pt idx="0">
                  <c:v>0.29512001998501636</c:v>
                </c:pt>
                <c:pt idx="1">
                  <c:v>0.29512001998501636</c:v>
                </c:pt>
                <c:pt idx="2">
                  <c:v>0.29512001998501636</c:v>
                </c:pt>
                <c:pt idx="3">
                  <c:v>0.29512001998501636</c:v>
                </c:pt>
                <c:pt idx="4">
                  <c:v>0.29512001998501636</c:v>
                </c:pt>
                <c:pt idx="5">
                  <c:v>0.29512001998501636</c:v>
                </c:pt>
                <c:pt idx="6">
                  <c:v>0.29512001998501636</c:v>
                </c:pt>
                <c:pt idx="7">
                  <c:v>0.29512001998501636</c:v>
                </c:pt>
                <c:pt idx="8">
                  <c:v>0.29512001998501636</c:v>
                </c:pt>
                <c:pt idx="9">
                  <c:v>0.29512001998501636</c:v>
                </c:pt>
                <c:pt idx="10">
                  <c:v>0.29512001998501636</c:v>
                </c:pt>
                <c:pt idx="11">
                  <c:v>0.29512001998501636</c:v>
                </c:pt>
                <c:pt idx="12">
                  <c:v>0.29512001998501636</c:v>
                </c:pt>
                <c:pt idx="13">
                  <c:v>0.29512001998501636</c:v>
                </c:pt>
                <c:pt idx="14">
                  <c:v>0.29512001998501636</c:v>
                </c:pt>
                <c:pt idx="15">
                  <c:v>0.29512001998501636</c:v>
                </c:pt>
                <c:pt idx="16">
                  <c:v>0.29512001998501636</c:v>
                </c:pt>
                <c:pt idx="17">
                  <c:v>0.29512001998501636</c:v>
                </c:pt>
                <c:pt idx="18">
                  <c:v>0.29512001998501636</c:v>
                </c:pt>
                <c:pt idx="19">
                  <c:v>0.29512001998501636</c:v>
                </c:pt>
                <c:pt idx="20">
                  <c:v>0.29512001998501636</c:v>
                </c:pt>
                <c:pt idx="21">
                  <c:v>0.29512001998501636</c:v>
                </c:pt>
                <c:pt idx="22">
                  <c:v>0.29512001998501636</c:v>
                </c:pt>
                <c:pt idx="23">
                  <c:v>0.29512001998501636</c:v>
                </c:pt>
                <c:pt idx="24">
                  <c:v>0.29512001998501636</c:v>
                </c:pt>
                <c:pt idx="25">
                  <c:v>0.29512001998501636</c:v>
                </c:pt>
                <c:pt idx="26">
                  <c:v>0.29512001998501636</c:v>
                </c:pt>
                <c:pt idx="27">
                  <c:v>0.29512001998501636</c:v>
                </c:pt>
                <c:pt idx="28">
                  <c:v>0.29512001998501636</c:v>
                </c:pt>
                <c:pt idx="29">
                  <c:v>0.29512001998501636</c:v>
                </c:pt>
                <c:pt idx="30">
                  <c:v>0.29512001998501636</c:v>
                </c:pt>
                <c:pt idx="31">
                  <c:v>0.29512001998501636</c:v>
                </c:pt>
                <c:pt idx="32">
                  <c:v>0.29512001998501636</c:v>
                </c:pt>
                <c:pt idx="33">
                  <c:v>0.29512001998501636</c:v>
                </c:pt>
                <c:pt idx="34">
                  <c:v>0.29512001998501636</c:v>
                </c:pt>
              </c:numCache>
            </c:numRef>
          </c:yVal>
          <c:smooth val="1"/>
        </c:ser>
        <c:axId val="89484288"/>
        <c:axId val="89507328"/>
      </c:scatterChart>
      <c:scatterChart>
        <c:scatterStyle val="lineMarker"/>
        <c:ser>
          <c:idx val="0"/>
          <c:order val="0"/>
          <c:tx>
            <c:v>Beta=0.1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All!$A$4:$A$38</c:f>
              <c:numCache>
                <c:formatCode>General</c:formatCode>
                <c:ptCount val="35"/>
                <c:pt idx="0">
                  <c:v>2.5</c:v>
                </c:pt>
                <c:pt idx="1">
                  <c:v>5</c:v>
                </c:pt>
                <c:pt idx="2">
                  <c:v>7.5</c:v>
                </c:pt>
                <c:pt idx="3">
                  <c:v>10</c:v>
                </c:pt>
                <c:pt idx="4">
                  <c:v>12.5</c:v>
                </c:pt>
                <c:pt idx="5">
                  <c:v>15</c:v>
                </c:pt>
                <c:pt idx="6">
                  <c:v>17.5</c:v>
                </c:pt>
                <c:pt idx="7">
                  <c:v>20</c:v>
                </c:pt>
                <c:pt idx="8">
                  <c:v>22.5</c:v>
                </c:pt>
                <c:pt idx="9">
                  <c:v>25</c:v>
                </c:pt>
                <c:pt idx="10">
                  <c:v>27.5</c:v>
                </c:pt>
                <c:pt idx="11">
                  <c:v>30</c:v>
                </c:pt>
                <c:pt idx="12">
                  <c:v>32.5</c:v>
                </c:pt>
                <c:pt idx="13">
                  <c:v>35</c:v>
                </c:pt>
                <c:pt idx="14">
                  <c:v>37.5</c:v>
                </c:pt>
                <c:pt idx="15">
                  <c:v>40</c:v>
                </c:pt>
                <c:pt idx="16">
                  <c:v>42.5</c:v>
                </c:pt>
                <c:pt idx="17">
                  <c:v>45</c:v>
                </c:pt>
                <c:pt idx="18">
                  <c:v>47.5</c:v>
                </c:pt>
                <c:pt idx="19">
                  <c:v>50</c:v>
                </c:pt>
                <c:pt idx="20">
                  <c:v>52.5</c:v>
                </c:pt>
                <c:pt idx="21">
                  <c:v>55</c:v>
                </c:pt>
                <c:pt idx="22">
                  <c:v>57.5</c:v>
                </c:pt>
                <c:pt idx="23">
                  <c:v>60</c:v>
                </c:pt>
                <c:pt idx="24">
                  <c:v>62.5</c:v>
                </c:pt>
                <c:pt idx="25">
                  <c:v>65</c:v>
                </c:pt>
                <c:pt idx="26">
                  <c:v>67.5</c:v>
                </c:pt>
                <c:pt idx="27">
                  <c:v>70</c:v>
                </c:pt>
                <c:pt idx="28">
                  <c:v>72.5</c:v>
                </c:pt>
                <c:pt idx="29">
                  <c:v>75</c:v>
                </c:pt>
                <c:pt idx="30">
                  <c:v>77.5</c:v>
                </c:pt>
                <c:pt idx="31">
                  <c:v>80</c:v>
                </c:pt>
                <c:pt idx="32">
                  <c:v>82.5</c:v>
                </c:pt>
                <c:pt idx="33">
                  <c:v>85</c:v>
                </c:pt>
                <c:pt idx="34">
                  <c:v>87.5</c:v>
                </c:pt>
              </c:numCache>
            </c:numRef>
          </c:xVal>
          <c:yVal>
            <c:numRef>
              <c:f>All!$D$4:$D$38</c:f>
              <c:numCache>
                <c:formatCode>General</c:formatCode>
                <c:ptCount val="35"/>
                <c:pt idx="0">
                  <c:v>0.25769336666254211</c:v>
                </c:pt>
                <c:pt idx="1">
                  <c:v>0.25418905170002093</c:v>
                </c:pt>
                <c:pt idx="2">
                  <c:v>0.25369191183956485</c:v>
                </c:pt>
                <c:pt idx="3">
                  <c:v>0.25687220926793392</c:v>
                </c:pt>
                <c:pt idx="4">
                  <c:v>0.25914658618251984</c:v>
                </c:pt>
                <c:pt idx="5">
                  <c:v>0.26489334086502059</c:v>
                </c:pt>
                <c:pt idx="6">
                  <c:v>0.26522594065248578</c:v>
                </c:pt>
                <c:pt idx="7">
                  <c:v>0.26148602691404438</c:v>
                </c:pt>
                <c:pt idx="8">
                  <c:v>0.2626230927852613</c:v>
                </c:pt>
                <c:pt idx="9">
                  <c:v>0.26400794824807133</c:v>
                </c:pt>
                <c:pt idx="10">
                  <c:v>0.26673046464049549</c:v>
                </c:pt>
                <c:pt idx="11">
                  <c:v>0.26754440235910781</c:v>
                </c:pt>
                <c:pt idx="12">
                  <c:v>0.2658136965006383</c:v>
                </c:pt>
                <c:pt idx="13">
                  <c:v>0.26783857409725192</c:v>
                </c:pt>
                <c:pt idx="14">
                  <c:v>0.26920099924867735</c:v>
                </c:pt>
                <c:pt idx="15">
                  <c:v>0.26934661187412096</c:v>
                </c:pt>
                <c:pt idx="16">
                  <c:v>0.2697284466312409</c:v>
                </c:pt>
                <c:pt idx="17">
                  <c:v>0.27163179630979806</c:v>
                </c:pt>
                <c:pt idx="18">
                  <c:v>0.27164765789615275</c:v>
                </c:pt>
                <c:pt idx="19">
                  <c:v>0.27194264755000791</c:v>
                </c:pt>
                <c:pt idx="20">
                  <c:v>0.27408318091768252</c:v>
                </c:pt>
                <c:pt idx="21">
                  <c:v>0.27549844016925201</c:v>
                </c:pt>
                <c:pt idx="22">
                  <c:v>0.27527721423857365</c:v>
                </c:pt>
                <c:pt idx="23">
                  <c:v>0.27677091223090317</c:v>
                </c:pt>
                <c:pt idx="24">
                  <c:v>0.27842983445117725</c:v>
                </c:pt>
                <c:pt idx="25">
                  <c:v>0.279991168788358</c:v>
                </c:pt>
                <c:pt idx="26">
                  <c:v>0.28048269363449746</c:v>
                </c:pt>
                <c:pt idx="27">
                  <c:v>0.28116596092743074</c:v>
                </c:pt>
                <c:pt idx="28">
                  <c:v>0.280227537055802</c:v>
                </c:pt>
                <c:pt idx="29">
                  <c:v>0.28296629808301282</c:v>
                </c:pt>
                <c:pt idx="30">
                  <c:v>0.27958028446641031</c:v>
                </c:pt>
                <c:pt idx="31">
                  <c:v>0.28074938999670501</c:v>
                </c:pt>
                <c:pt idx="32">
                  <c:v>0.28233656374221455</c:v>
                </c:pt>
                <c:pt idx="33">
                  <c:v>0.28195802732040354</c:v>
                </c:pt>
                <c:pt idx="34">
                  <c:v>0.2829165891446358</c:v>
                </c:pt>
              </c:numCache>
            </c:numRef>
          </c:yVal>
        </c:ser>
        <c:ser>
          <c:idx val="1"/>
          <c:order val="1"/>
          <c:tx>
            <c:v>Beta=0.99999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All!$A$3:$A$38</c:f>
              <c:numCache>
                <c:formatCode>General</c:formatCode>
                <c:ptCount val="36"/>
                <c:pt idx="0">
                  <c:v>0</c:v>
                </c:pt>
                <c:pt idx="1">
                  <c:v>2.5</c:v>
                </c:pt>
                <c:pt idx="2">
                  <c:v>5</c:v>
                </c:pt>
                <c:pt idx="3">
                  <c:v>7.5</c:v>
                </c:pt>
                <c:pt idx="4">
                  <c:v>10</c:v>
                </c:pt>
                <c:pt idx="5">
                  <c:v>12.5</c:v>
                </c:pt>
                <c:pt idx="6">
                  <c:v>15</c:v>
                </c:pt>
                <c:pt idx="7">
                  <c:v>17.5</c:v>
                </c:pt>
                <c:pt idx="8">
                  <c:v>20</c:v>
                </c:pt>
                <c:pt idx="9">
                  <c:v>22.5</c:v>
                </c:pt>
                <c:pt idx="10">
                  <c:v>25</c:v>
                </c:pt>
                <c:pt idx="11">
                  <c:v>27.5</c:v>
                </c:pt>
                <c:pt idx="12">
                  <c:v>30</c:v>
                </c:pt>
                <c:pt idx="13">
                  <c:v>32.5</c:v>
                </c:pt>
                <c:pt idx="14">
                  <c:v>35</c:v>
                </c:pt>
                <c:pt idx="15">
                  <c:v>37.5</c:v>
                </c:pt>
                <c:pt idx="16">
                  <c:v>40</c:v>
                </c:pt>
                <c:pt idx="17">
                  <c:v>42.5</c:v>
                </c:pt>
                <c:pt idx="18">
                  <c:v>45</c:v>
                </c:pt>
                <c:pt idx="19">
                  <c:v>47.5</c:v>
                </c:pt>
                <c:pt idx="20">
                  <c:v>50</c:v>
                </c:pt>
                <c:pt idx="21">
                  <c:v>52.5</c:v>
                </c:pt>
                <c:pt idx="22">
                  <c:v>55</c:v>
                </c:pt>
                <c:pt idx="23">
                  <c:v>57.5</c:v>
                </c:pt>
                <c:pt idx="24">
                  <c:v>60</c:v>
                </c:pt>
                <c:pt idx="25">
                  <c:v>62.5</c:v>
                </c:pt>
                <c:pt idx="26">
                  <c:v>65</c:v>
                </c:pt>
                <c:pt idx="27">
                  <c:v>67.5</c:v>
                </c:pt>
                <c:pt idx="28">
                  <c:v>70</c:v>
                </c:pt>
                <c:pt idx="29">
                  <c:v>72.5</c:v>
                </c:pt>
                <c:pt idx="30">
                  <c:v>75</c:v>
                </c:pt>
                <c:pt idx="31">
                  <c:v>77.5</c:v>
                </c:pt>
                <c:pt idx="32">
                  <c:v>80</c:v>
                </c:pt>
                <c:pt idx="33">
                  <c:v>82.5</c:v>
                </c:pt>
                <c:pt idx="34">
                  <c:v>85</c:v>
                </c:pt>
                <c:pt idx="35">
                  <c:v>87.5</c:v>
                </c:pt>
              </c:numCache>
            </c:numRef>
          </c:xVal>
          <c:yVal>
            <c:numRef>
              <c:f>All!$G$3:$G$38</c:f>
              <c:numCache>
                <c:formatCode>General</c:formatCode>
                <c:ptCount val="36"/>
                <c:pt idx="1">
                  <c:v>0.25094450308618416</c:v>
                </c:pt>
                <c:pt idx="2">
                  <c:v>0.2492747826351028</c:v>
                </c:pt>
                <c:pt idx="3">
                  <c:v>0.25117739975875181</c:v>
                </c:pt>
                <c:pt idx="4">
                  <c:v>0.25135282076466653</c:v>
                </c:pt>
                <c:pt idx="5">
                  <c:v>0.25125351945792329</c:v>
                </c:pt>
                <c:pt idx="6">
                  <c:v>0.25160473082457152</c:v>
                </c:pt>
                <c:pt idx="7">
                  <c:v>0.252179599425429</c:v>
                </c:pt>
                <c:pt idx="8">
                  <c:v>0.25093207020011343</c:v>
                </c:pt>
                <c:pt idx="9">
                  <c:v>0.25284737245409145</c:v>
                </c:pt>
                <c:pt idx="10">
                  <c:v>0.2534805039408411</c:v>
                </c:pt>
                <c:pt idx="11">
                  <c:v>0.25275975974182729</c:v>
                </c:pt>
                <c:pt idx="12">
                  <c:v>0.25441360674498831</c:v>
                </c:pt>
                <c:pt idx="13">
                  <c:v>0.25554290274106789</c:v>
                </c:pt>
                <c:pt idx="14">
                  <c:v>0.25490656275047791</c:v>
                </c:pt>
                <c:pt idx="15">
                  <c:v>0.25549695143168744</c:v>
                </c:pt>
                <c:pt idx="16">
                  <c:v>0.25467519964889168</c:v>
                </c:pt>
                <c:pt idx="17">
                  <c:v>0.25581000869354997</c:v>
                </c:pt>
                <c:pt idx="18">
                  <c:v>0.25723408697393074</c:v>
                </c:pt>
                <c:pt idx="19">
                  <c:v>0.25808114353136419</c:v>
                </c:pt>
                <c:pt idx="20">
                  <c:v>0.25860462047828525</c:v>
                </c:pt>
                <c:pt idx="21">
                  <c:v>0.26043478421237026</c:v>
                </c:pt>
                <c:pt idx="22">
                  <c:v>0.26034662903338368</c:v>
                </c:pt>
                <c:pt idx="23">
                  <c:v>0.26092829532440392</c:v>
                </c:pt>
                <c:pt idx="24">
                  <c:v>0.26277936492444376</c:v>
                </c:pt>
                <c:pt idx="25">
                  <c:v>0.26337187404869838</c:v>
                </c:pt>
                <c:pt idx="26">
                  <c:v>0.26463457438660232</c:v>
                </c:pt>
                <c:pt idx="27">
                  <c:v>0.26410141864726827</c:v>
                </c:pt>
                <c:pt idx="28">
                  <c:v>0.26875029737764677</c:v>
                </c:pt>
                <c:pt idx="29">
                  <c:v>0.2691796827489053</c:v>
                </c:pt>
                <c:pt idx="30">
                  <c:v>0.27082518553576157</c:v>
                </c:pt>
                <c:pt idx="31">
                  <c:v>0.27116200970782001</c:v>
                </c:pt>
                <c:pt idx="32">
                  <c:v>0.27263152419141279</c:v>
                </c:pt>
                <c:pt idx="33">
                  <c:v>0.27630074996778903</c:v>
                </c:pt>
                <c:pt idx="34">
                  <c:v>0.27681179470953432</c:v>
                </c:pt>
                <c:pt idx="35">
                  <c:v>0.27952321581401562</c:v>
                </c:pt>
              </c:numCache>
            </c:numRef>
          </c:yVal>
        </c:ser>
        <c:axId val="89484288"/>
        <c:axId val="89507328"/>
      </c:scatterChart>
      <c:valAx>
        <c:axId val="89484288"/>
        <c:scaling>
          <c:orientation val="minMax"/>
          <c:max val="90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 sz="1200" b="0" i="0" baseline="0"/>
                  <a:t>Vertical displacement, mm</a:t>
                </a:r>
                <a:endParaRPr lang="ru-RU" sz="1200" b="0" i="0" baseline="0"/>
              </a:p>
            </c:rich>
          </c:tx>
          <c:layout>
            <c:manualLayout>
              <c:xMode val="edge"/>
              <c:yMode val="edge"/>
              <c:x val="0.36102740003017492"/>
              <c:y val="0.73599192284025161"/>
            </c:manualLayout>
          </c:layout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507328"/>
        <c:crosses val="autoZero"/>
        <c:crossBetween val="midCat"/>
        <c:majorUnit val="5"/>
      </c:valAx>
      <c:valAx>
        <c:axId val="89507328"/>
        <c:scaling>
          <c:orientation val="minMax"/>
          <c:min val="0.24000000000000021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8428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625093274765657E-2"/>
          <c:y val="0.79895064062243515"/>
          <c:w val="0.85168434259918246"/>
          <c:h val="0.20005166287018539"/>
        </c:manualLayout>
      </c:layout>
      <c:txPr>
        <a:bodyPr/>
        <a:lstStyle/>
        <a:p>
          <a:pPr>
            <a:defRPr lang="en-US"/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F26A7-AC17-4CE2-95BB-53AC6741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770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CERN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Maltseva</dc:creator>
  <cp:lastModifiedBy>Машкин</cp:lastModifiedBy>
  <cp:revision>3</cp:revision>
  <dcterms:created xsi:type="dcterms:W3CDTF">2016-08-17T21:26:00Z</dcterms:created>
  <dcterms:modified xsi:type="dcterms:W3CDTF">2016-08-17T21:38:00Z</dcterms:modified>
</cp:coreProperties>
</file>