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25E84" w14:textId="77777777" w:rsidR="00AF0CA3" w:rsidRDefault="00AF0CA3" w:rsidP="00AF0CA3">
      <w:pPr>
        <w:jc w:val="center"/>
      </w:pPr>
      <w:r>
        <w:rPr>
          <w:noProof/>
          <w:lang w:eastAsia="en-GB"/>
        </w:rPr>
        <w:drawing>
          <wp:inline distT="0" distB="0" distL="0" distR="0" wp14:anchorId="4910B49A" wp14:editId="20ED44D3">
            <wp:extent cx="1695450" cy="1655445"/>
            <wp:effectExtent l="0" t="0" r="0" b="1905"/>
            <wp:docPr id="6" name="Picture 6" descr="\\cern.ch\dfs\Users\m\mabusiam\Desktop\c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rn.ch\dfs\Users\m\mabusiam\Desktop\cer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5450" cy="1655445"/>
                    </a:xfrm>
                    <a:prstGeom prst="rect">
                      <a:avLst/>
                    </a:prstGeom>
                    <a:noFill/>
                    <a:ln>
                      <a:noFill/>
                    </a:ln>
                  </pic:spPr>
                </pic:pic>
              </a:graphicData>
            </a:graphic>
          </wp:inline>
        </w:drawing>
      </w:r>
    </w:p>
    <w:p w14:paraId="5590C192" w14:textId="77777777" w:rsidR="00AF0CA3" w:rsidRDefault="00AF0CA3" w:rsidP="00AF0CA3">
      <w:pPr>
        <w:jc w:val="center"/>
      </w:pPr>
    </w:p>
    <w:p w14:paraId="2D5EF327" w14:textId="77777777" w:rsidR="00AF68ED" w:rsidRDefault="00AF68ED" w:rsidP="00AF0CA3">
      <w:pPr>
        <w:jc w:val="center"/>
        <w:rPr>
          <w:rFonts w:ascii="Garamond" w:hAnsi="Garamond"/>
          <w:b/>
          <w:bCs/>
          <w:sz w:val="44"/>
          <w:szCs w:val="44"/>
        </w:rPr>
      </w:pPr>
    </w:p>
    <w:p w14:paraId="2EA2F556" w14:textId="77777777" w:rsidR="00AF0CA3" w:rsidRDefault="00AF68ED" w:rsidP="00AF0CA3">
      <w:pPr>
        <w:jc w:val="center"/>
        <w:rPr>
          <w:rFonts w:ascii="Garamond" w:hAnsi="Garamond"/>
          <w:b/>
          <w:bCs/>
          <w:sz w:val="44"/>
          <w:szCs w:val="44"/>
        </w:rPr>
      </w:pPr>
      <w:r>
        <w:rPr>
          <w:rFonts w:ascii="Garamond" w:hAnsi="Garamond"/>
          <w:b/>
          <w:bCs/>
          <w:sz w:val="44"/>
          <w:szCs w:val="44"/>
        </w:rPr>
        <w:t>CERN Summer Student Program 2016</w:t>
      </w:r>
    </w:p>
    <w:p w14:paraId="3CAAB9BC" w14:textId="77777777" w:rsidR="00AF68ED" w:rsidRDefault="00AF68ED" w:rsidP="00AF68ED">
      <w:pPr>
        <w:jc w:val="center"/>
        <w:rPr>
          <w:rFonts w:ascii="Garamond" w:hAnsi="Garamond"/>
          <w:b/>
          <w:bCs/>
          <w:sz w:val="44"/>
          <w:szCs w:val="44"/>
        </w:rPr>
      </w:pPr>
      <w:r>
        <w:rPr>
          <w:rFonts w:ascii="Garamond" w:hAnsi="Garamond"/>
          <w:b/>
          <w:bCs/>
          <w:sz w:val="44"/>
          <w:szCs w:val="44"/>
        </w:rPr>
        <w:t>Final Report</w:t>
      </w:r>
    </w:p>
    <w:p w14:paraId="19C19CFE" w14:textId="77777777" w:rsidR="005646C6" w:rsidRDefault="005646C6" w:rsidP="00AF68ED">
      <w:pPr>
        <w:jc w:val="center"/>
        <w:rPr>
          <w:rFonts w:ascii="Garamond" w:hAnsi="Garamond"/>
          <w:sz w:val="32"/>
          <w:szCs w:val="32"/>
        </w:rPr>
      </w:pPr>
    </w:p>
    <w:p w14:paraId="7CA444CC" w14:textId="77777777" w:rsidR="00AF0CA3" w:rsidRPr="005616CA" w:rsidRDefault="00AF0CA3" w:rsidP="00AF0CA3">
      <w:pPr>
        <w:jc w:val="center"/>
        <w:rPr>
          <w:rFonts w:ascii="Garamond" w:hAnsi="Garamond"/>
          <w:sz w:val="32"/>
          <w:szCs w:val="32"/>
        </w:rPr>
      </w:pPr>
      <w:r w:rsidRPr="005616CA">
        <w:rPr>
          <w:rFonts w:ascii="Garamond" w:hAnsi="Garamond"/>
          <w:sz w:val="32"/>
          <w:szCs w:val="32"/>
        </w:rPr>
        <w:t>By</w:t>
      </w:r>
    </w:p>
    <w:p w14:paraId="44F04EB4" w14:textId="77777777" w:rsidR="00AF0CA3" w:rsidRPr="005616CA" w:rsidRDefault="00AF0CA3" w:rsidP="00AF0CA3">
      <w:pPr>
        <w:jc w:val="center"/>
        <w:rPr>
          <w:rFonts w:ascii="Garamond" w:hAnsi="Garamond"/>
          <w:b/>
          <w:bCs/>
          <w:sz w:val="36"/>
          <w:szCs w:val="36"/>
        </w:rPr>
      </w:pPr>
      <w:r w:rsidRPr="005616CA">
        <w:rPr>
          <w:rFonts w:ascii="Garamond" w:hAnsi="Garamond"/>
          <w:b/>
          <w:bCs/>
          <w:sz w:val="36"/>
          <w:szCs w:val="36"/>
        </w:rPr>
        <w:t>Mansour Abu Siam</w:t>
      </w:r>
    </w:p>
    <w:p w14:paraId="52082E53" w14:textId="77777777" w:rsidR="00AF68ED" w:rsidRDefault="00AF68ED" w:rsidP="00AF0CA3">
      <w:pPr>
        <w:jc w:val="center"/>
        <w:rPr>
          <w:rFonts w:ascii="Garamond" w:hAnsi="Garamond"/>
          <w:sz w:val="32"/>
          <w:szCs w:val="32"/>
        </w:rPr>
      </w:pPr>
    </w:p>
    <w:p w14:paraId="56ABD971" w14:textId="77777777" w:rsidR="005646C6" w:rsidRDefault="005646C6" w:rsidP="00AF0CA3">
      <w:pPr>
        <w:jc w:val="center"/>
        <w:rPr>
          <w:rFonts w:ascii="Garamond" w:hAnsi="Garamond"/>
          <w:sz w:val="32"/>
          <w:szCs w:val="32"/>
        </w:rPr>
      </w:pPr>
    </w:p>
    <w:p w14:paraId="1EE60550" w14:textId="77777777" w:rsidR="005616CA" w:rsidRPr="005616CA" w:rsidRDefault="005616CA" w:rsidP="00AF0CA3">
      <w:pPr>
        <w:jc w:val="center"/>
        <w:rPr>
          <w:rFonts w:ascii="Garamond" w:hAnsi="Garamond"/>
          <w:sz w:val="32"/>
          <w:szCs w:val="32"/>
        </w:rPr>
      </w:pPr>
      <w:r w:rsidRPr="005616CA">
        <w:rPr>
          <w:rFonts w:ascii="Garamond" w:hAnsi="Garamond"/>
          <w:sz w:val="32"/>
          <w:szCs w:val="32"/>
        </w:rPr>
        <w:t>Supervised by</w:t>
      </w:r>
    </w:p>
    <w:p w14:paraId="79669BC3" w14:textId="77777777" w:rsidR="00AF68ED" w:rsidRDefault="003D29EF" w:rsidP="00AF68ED">
      <w:pPr>
        <w:jc w:val="center"/>
        <w:rPr>
          <w:rFonts w:ascii="Garamond" w:hAnsi="Garamond"/>
          <w:b/>
          <w:bCs/>
          <w:sz w:val="36"/>
          <w:szCs w:val="36"/>
        </w:rPr>
      </w:pPr>
      <w:r>
        <w:rPr>
          <w:rFonts w:ascii="Garamond" w:hAnsi="Garamond"/>
          <w:b/>
          <w:bCs/>
          <w:sz w:val="36"/>
          <w:szCs w:val="36"/>
        </w:rPr>
        <w:t>Gert-Jan Coelingh</w:t>
      </w:r>
    </w:p>
    <w:p w14:paraId="70726F8A" w14:textId="77777777" w:rsidR="000B3C5F" w:rsidRDefault="000B3C5F" w:rsidP="00AF68ED">
      <w:pPr>
        <w:jc w:val="center"/>
        <w:rPr>
          <w:rFonts w:ascii="Garamond" w:hAnsi="Garamond"/>
          <w:b/>
          <w:bCs/>
          <w:sz w:val="36"/>
          <w:szCs w:val="36"/>
        </w:rPr>
      </w:pPr>
    </w:p>
    <w:p w14:paraId="72BCF910" w14:textId="77777777" w:rsidR="005646C6" w:rsidRPr="00AF68ED" w:rsidRDefault="005646C6" w:rsidP="00AF68ED">
      <w:pPr>
        <w:jc w:val="center"/>
        <w:rPr>
          <w:rFonts w:ascii="Garamond" w:hAnsi="Garamond"/>
          <w:b/>
          <w:bCs/>
          <w:sz w:val="36"/>
          <w:szCs w:val="36"/>
        </w:rPr>
      </w:pPr>
    </w:p>
    <w:p w14:paraId="712DE9F4" w14:textId="77777777" w:rsidR="00AF68ED" w:rsidRDefault="005616CA" w:rsidP="00AF68ED">
      <w:pPr>
        <w:jc w:val="center"/>
        <w:rPr>
          <w:rFonts w:ascii="Garamond" w:hAnsi="Garamond"/>
          <w:sz w:val="32"/>
          <w:szCs w:val="32"/>
        </w:rPr>
      </w:pPr>
      <w:r w:rsidRPr="005616CA">
        <w:rPr>
          <w:rFonts w:ascii="Garamond" w:hAnsi="Garamond"/>
          <w:sz w:val="32"/>
          <w:szCs w:val="32"/>
        </w:rPr>
        <w:t>At</w:t>
      </w:r>
    </w:p>
    <w:p w14:paraId="09753A58" w14:textId="77777777" w:rsidR="005616CA" w:rsidRPr="00ED43C9" w:rsidRDefault="005616CA" w:rsidP="005616CA">
      <w:pPr>
        <w:jc w:val="center"/>
        <w:rPr>
          <w:rFonts w:ascii="Garamond" w:hAnsi="Garamond"/>
          <w:b/>
          <w:bCs/>
          <w:sz w:val="36"/>
          <w:szCs w:val="36"/>
        </w:rPr>
      </w:pPr>
      <w:r w:rsidRPr="00ED43C9">
        <w:rPr>
          <w:rFonts w:ascii="Garamond" w:hAnsi="Garamond"/>
          <w:b/>
          <w:bCs/>
          <w:sz w:val="36"/>
          <w:szCs w:val="36"/>
        </w:rPr>
        <w:t>European Organization for Nuclear Research (CERN)</w:t>
      </w:r>
    </w:p>
    <w:p w14:paraId="714BE974" w14:textId="77777777" w:rsidR="005616CA" w:rsidRPr="00ED43C9" w:rsidRDefault="005616CA" w:rsidP="005616CA">
      <w:pPr>
        <w:jc w:val="center"/>
        <w:rPr>
          <w:rFonts w:ascii="Garamond" w:hAnsi="Garamond"/>
          <w:sz w:val="36"/>
          <w:szCs w:val="36"/>
        </w:rPr>
      </w:pPr>
      <w:r w:rsidRPr="00ED43C9">
        <w:rPr>
          <w:rFonts w:ascii="Garamond" w:hAnsi="Garamond"/>
          <w:sz w:val="36"/>
          <w:szCs w:val="36"/>
        </w:rPr>
        <w:t xml:space="preserve">Geneva, Switzerland </w:t>
      </w:r>
      <w:r w:rsidR="00AF0CA3" w:rsidRPr="00ED43C9">
        <w:rPr>
          <w:rFonts w:ascii="Garamond" w:hAnsi="Garamond"/>
          <w:sz w:val="36"/>
          <w:szCs w:val="36"/>
        </w:rPr>
        <w:t xml:space="preserve"> </w:t>
      </w:r>
    </w:p>
    <w:p w14:paraId="0847FCC8" w14:textId="77777777" w:rsidR="008243AF" w:rsidRPr="00ED43C9" w:rsidRDefault="005616CA" w:rsidP="005616CA">
      <w:pPr>
        <w:jc w:val="center"/>
        <w:rPr>
          <w:rFonts w:ascii="Garamond" w:eastAsiaTheme="majorEastAsia" w:hAnsi="Garamond" w:cstheme="majorBidi"/>
          <w:color w:val="2E74B5" w:themeColor="accent1" w:themeShade="BF"/>
          <w:sz w:val="24"/>
          <w:szCs w:val="24"/>
          <w:lang w:val="en-US"/>
        </w:rPr>
      </w:pPr>
      <w:r w:rsidRPr="00ED43C9">
        <w:rPr>
          <w:rFonts w:ascii="Garamond" w:hAnsi="Garamond"/>
          <w:sz w:val="24"/>
          <w:szCs w:val="24"/>
        </w:rPr>
        <w:t>Summer, 2016</w:t>
      </w:r>
      <w:r w:rsidR="008243AF" w:rsidRPr="00ED43C9">
        <w:rPr>
          <w:rFonts w:ascii="Garamond" w:hAnsi="Garamond"/>
          <w:sz w:val="24"/>
          <w:szCs w:val="24"/>
        </w:rPr>
        <w:br w:type="page"/>
      </w:r>
    </w:p>
    <w:sdt>
      <w:sdtPr>
        <w:rPr>
          <w:rFonts w:asciiTheme="minorHAnsi" w:eastAsiaTheme="minorHAnsi" w:hAnsiTheme="minorHAnsi" w:cstheme="minorBidi"/>
          <w:color w:val="auto"/>
          <w:sz w:val="22"/>
          <w:szCs w:val="22"/>
          <w:lang w:val="en-GB"/>
        </w:rPr>
        <w:id w:val="-1467347084"/>
        <w:docPartObj>
          <w:docPartGallery w:val="Table of Contents"/>
          <w:docPartUnique/>
        </w:docPartObj>
      </w:sdtPr>
      <w:sdtEndPr>
        <w:rPr>
          <w:b/>
          <w:bCs/>
          <w:noProof/>
        </w:rPr>
      </w:sdtEndPr>
      <w:sdtContent>
        <w:p w14:paraId="4CB93F06" w14:textId="77777777" w:rsidR="00635060" w:rsidRDefault="00635060">
          <w:pPr>
            <w:pStyle w:val="TOCHeading"/>
          </w:pPr>
          <w:r>
            <w:t>Contents</w:t>
          </w:r>
        </w:p>
        <w:p w14:paraId="79B3B61F" w14:textId="77777777" w:rsidR="00AB33B9" w:rsidRDefault="00635060">
          <w:pPr>
            <w:pStyle w:val="TOC1"/>
            <w:tabs>
              <w:tab w:val="right" w:leader="dot" w:pos="9016"/>
            </w:tabs>
            <w:rPr>
              <w:rFonts w:eastAsiaTheme="minorEastAsia"/>
              <w:noProof/>
              <w:lang w:val="en-US"/>
            </w:rPr>
          </w:pPr>
          <w:r>
            <w:fldChar w:fldCharType="begin"/>
          </w:r>
          <w:r>
            <w:instrText xml:space="preserve"> TOC \o "1-3" \h \z \u </w:instrText>
          </w:r>
          <w:r>
            <w:fldChar w:fldCharType="separate"/>
          </w:r>
          <w:hyperlink w:anchor="_Toc458033771" w:history="1">
            <w:r w:rsidR="00AB33B9" w:rsidRPr="00065B25">
              <w:rPr>
                <w:rStyle w:val="Hyperlink"/>
                <w:noProof/>
              </w:rPr>
              <w:t>List of Figures</w:t>
            </w:r>
            <w:r w:rsidR="00AB33B9">
              <w:rPr>
                <w:noProof/>
                <w:webHidden/>
              </w:rPr>
              <w:tab/>
            </w:r>
            <w:r w:rsidR="00AB33B9">
              <w:rPr>
                <w:noProof/>
                <w:webHidden/>
              </w:rPr>
              <w:fldChar w:fldCharType="begin"/>
            </w:r>
            <w:r w:rsidR="00AB33B9">
              <w:rPr>
                <w:noProof/>
                <w:webHidden/>
              </w:rPr>
              <w:instrText xml:space="preserve"> PAGEREF _Toc458033771 \h </w:instrText>
            </w:r>
            <w:r w:rsidR="00AB33B9">
              <w:rPr>
                <w:noProof/>
                <w:webHidden/>
              </w:rPr>
            </w:r>
            <w:r w:rsidR="00AB33B9">
              <w:rPr>
                <w:noProof/>
                <w:webHidden/>
              </w:rPr>
              <w:fldChar w:fldCharType="separate"/>
            </w:r>
            <w:r w:rsidR="00D576BC">
              <w:rPr>
                <w:noProof/>
                <w:webHidden/>
              </w:rPr>
              <w:t>2</w:t>
            </w:r>
            <w:r w:rsidR="00AB33B9">
              <w:rPr>
                <w:noProof/>
                <w:webHidden/>
              </w:rPr>
              <w:fldChar w:fldCharType="end"/>
            </w:r>
          </w:hyperlink>
        </w:p>
        <w:p w14:paraId="7E5EC782" w14:textId="77777777" w:rsidR="00AB33B9" w:rsidRDefault="006B66FB">
          <w:pPr>
            <w:pStyle w:val="TOC1"/>
            <w:tabs>
              <w:tab w:val="right" w:leader="dot" w:pos="9016"/>
            </w:tabs>
            <w:rPr>
              <w:rFonts w:eastAsiaTheme="minorEastAsia"/>
              <w:noProof/>
              <w:lang w:val="en-US"/>
            </w:rPr>
          </w:pPr>
          <w:hyperlink w:anchor="_Toc458033772" w:history="1">
            <w:r w:rsidR="00AB33B9" w:rsidRPr="00065B25">
              <w:rPr>
                <w:rStyle w:val="Hyperlink"/>
                <w:noProof/>
              </w:rPr>
              <w:t>List of Tables</w:t>
            </w:r>
            <w:r w:rsidR="00AB33B9">
              <w:rPr>
                <w:noProof/>
                <w:webHidden/>
              </w:rPr>
              <w:tab/>
            </w:r>
            <w:r w:rsidR="00AB33B9">
              <w:rPr>
                <w:noProof/>
                <w:webHidden/>
              </w:rPr>
              <w:fldChar w:fldCharType="begin"/>
            </w:r>
            <w:r w:rsidR="00AB33B9">
              <w:rPr>
                <w:noProof/>
                <w:webHidden/>
              </w:rPr>
              <w:instrText xml:space="preserve"> PAGEREF _Toc458033772 \h </w:instrText>
            </w:r>
            <w:r w:rsidR="00AB33B9">
              <w:rPr>
                <w:noProof/>
                <w:webHidden/>
              </w:rPr>
            </w:r>
            <w:r w:rsidR="00AB33B9">
              <w:rPr>
                <w:noProof/>
                <w:webHidden/>
              </w:rPr>
              <w:fldChar w:fldCharType="separate"/>
            </w:r>
            <w:r w:rsidR="00D576BC">
              <w:rPr>
                <w:noProof/>
                <w:webHidden/>
              </w:rPr>
              <w:t>2</w:t>
            </w:r>
            <w:r w:rsidR="00AB33B9">
              <w:rPr>
                <w:noProof/>
                <w:webHidden/>
              </w:rPr>
              <w:fldChar w:fldCharType="end"/>
            </w:r>
          </w:hyperlink>
        </w:p>
        <w:p w14:paraId="1518B6FF" w14:textId="77777777" w:rsidR="00AB33B9" w:rsidRDefault="006B66FB">
          <w:pPr>
            <w:pStyle w:val="TOC1"/>
            <w:tabs>
              <w:tab w:val="right" w:leader="dot" w:pos="9016"/>
            </w:tabs>
            <w:rPr>
              <w:rFonts w:eastAsiaTheme="minorEastAsia"/>
              <w:noProof/>
              <w:lang w:val="en-US"/>
            </w:rPr>
          </w:pPr>
          <w:hyperlink w:anchor="_Toc458033773" w:history="1">
            <w:r w:rsidR="00AB33B9" w:rsidRPr="00065B25">
              <w:rPr>
                <w:rStyle w:val="Hyperlink"/>
                <w:noProof/>
              </w:rPr>
              <w:t>Introduction</w:t>
            </w:r>
            <w:r w:rsidR="00AB33B9">
              <w:rPr>
                <w:noProof/>
                <w:webHidden/>
              </w:rPr>
              <w:tab/>
            </w:r>
            <w:r w:rsidR="00AB33B9">
              <w:rPr>
                <w:noProof/>
                <w:webHidden/>
              </w:rPr>
              <w:fldChar w:fldCharType="begin"/>
            </w:r>
            <w:r w:rsidR="00AB33B9">
              <w:rPr>
                <w:noProof/>
                <w:webHidden/>
              </w:rPr>
              <w:instrText xml:space="preserve"> PAGEREF _Toc458033773 \h </w:instrText>
            </w:r>
            <w:r w:rsidR="00AB33B9">
              <w:rPr>
                <w:noProof/>
                <w:webHidden/>
              </w:rPr>
            </w:r>
            <w:r w:rsidR="00AB33B9">
              <w:rPr>
                <w:noProof/>
                <w:webHidden/>
              </w:rPr>
              <w:fldChar w:fldCharType="separate"/>
            </w:r>
            <w:r w:rsidR="00D576BC">
              <w:rPr>
                <w:noProof/>
                <w:webHidden/>
              </w:rPr>
              <w:t>3</w:t>
            </w:r>
            <w:r w:rsidR="00AB33B9">
              <w:rPr>
                <w:noProof/>
                <w:webHidden/>
              </w:rPr>
              <w:fldChar w:fldCharType="end"/>
            </w:r>
          </w:hyperlink>
        </w:p>
        <w:p w14:paraId="70311659" w14:textId="77777777" w:rsidR="00AB33B9" w:rsidRDefault="006B66FB">
          <w:pPr>
            <w:pStyle w:val="TOC1"/>
            <w:tabs>
              <w:tab w:val="right" w:leader="dot" w:pos="9016"/>
            </w:tabs>
            <w:rPr>
              <w:rFonts w:eastAsiaTheme="minorEastAsia"/>
              <w:noProof/>
              <w:lang w:val="en-US"/>
            </w:rPr>
          </w:pPr>
          <w:hyperlink w:anchor="_Toc458033774" w:history="1">
            <w:r w:rsidR="00AB33B9" w:rsidRPr="00065B25">
              <w:rPr>
                <w:rStyle w:val="Hyperlink"/>
                <w:noProof/>
              </w:rPr>
              <w:t>Part 1: LHC 600A Energy Extracting Systems Switch Failure Diagnostic and Switch Change</w:t>
            </w:r>
            <w:r w:rsidR="00AB33B9">
              <w:rPr>
                <w:noProof/>
                <w:webHidden/>
              </w:rPr>
              <w:tab/>
            </w:r>
            <w:r w:rsidR="00AB33B9">
              <w:rPr>
                <w:noProof/>
                <w:webHidden/>
              </w:rPr>
              <w:fldChar w:fldCharType="begin"/>
            </w:r>
            <w:r w:rsidR="00AB33B9">
              <w:rPr>
                <w:noProof/>
                <w:webHidden/>
              </w:rPr>
              <w:instrText xml:space="preserve"> PAGEREF _Toc458033774 \h </w:instrText>
            </w:r>
            <w:r w:rsidR="00AB33B9">
              <w:rPr>
                <w:noProof/>
                <w:webHidden/>
              </w:rPr>
            </w:r>
            <w:r w:rsidR="00AB33B9">
              <w:rPr>
                <w:noProof/>
                <w:webHidden/>
              </w:rPr>
              <w:fldChar w:fldCharType="separate"/>
            </w:r>
            <w:r w:rsidR="00D576BC">
              <w:rPr>
                <w:noProof/>
                <w:webHidden/>
              </w:rPr>
              <w:t>4</w:t>
            </w:r>
            <w:r w:rsidR="00AB33B9">
              <w:rPr>
                <w:noProof/>
                <w:webHidden/>
              </w:rPr>
              <w:fldChar w:fldCharType="end"/>
            </w:r>
          </w:hyperlink>
        </w:p>
        <w:p w14:paraId="263339A3" w14:textId="77777777" w:rsidR="00AB33B9" w:rsidRDefault="006B66FB">
          <w:pPr>
            <w:pStyle w:val="TOC1"/>
            <w:tabs>
              <w:tab w:val="right" w:leader="dot" w:pos="9016"/>
            </w:tabs>
            <w:rPr>
              <w:rFonts w:eastAsiaTheme="minorEastAsia"/>
              <w:noProof/>
              <w:lang w:val="en-US"/>
            </w:rPr>
          </w:pPr>
          <w:hyperlink w:anchor="_Toc458033775" w:history="1">
            <w:r w:rsidR="00AB33B9" w:rsidRPr="00065B25">
              <w:rPr>
                <w:rStyle w:val="Hyperlink"/>
                <w:noProof/>
              </w:rPr>
              <w:t>Part 2: Possible faults simulation of a 30kA energy extraction system</w:t>
            </w:r>
            <w:r w:rsidR="00AB33B9">
              <w:rPr>
                <w:noProof/>
                <w:webHidden/>
              </w:rPr>
              <w:tab/>
            </w:r>
            <w:r w:rsidR="00AB33B9">
              <w:rPr>
                <w:noProof/>
                <w:webHidden/>
              </w:rPr>
              <w:fldChar w:fldCharType="begin"/>
            </w:r>
            <w:r w:rsidR="00AB33B9">
              <w:rPr>
                <w:noProof/>
                <w:webHidden/>
              </w:rPr>
              <w:instrText xml:space="preserve"> PAGEREF _Toc458033775 \h </w:instrText>
            </w:r>
            <w:r w:rsidR="00AB33B9">
              <w:rPr>
                <w:noProof/>
                <w:webHidden/>
              </w:rPr>
            </w:r>
            <w:r w:rsidR="00AB33B9">
              <w:rPr>
                <w:noProof/>
                <w:webHidden/>
              </w:rPr>
              <w:fldChar w:fldCharType="separate"/>
            </w:r>
            <w:r w:rsidR="00D576BC">
              <w:rPr>
                <w:noProof/>
                <w:webHidden/>
              </w:rPr>
              <w:t>5</w:t>
            </w:r>
            <w:r w:rsidR="00AB33B9">
              <w:rPr>
                <w:noProof/>
                <w:webHidden/>
              </w:rPr>
              <w:fldChar w:fldCharType="end"/>
            </w:r>
          </w:hyperlink>
        </w:p>
        <w:p w14:paraId="1636EBDF" w14:textId="77777777" w:rsidR="00AB33B9" w:rsidRDefault="006B66FB">
          <w:pPr>
            <w:pStyle w:val="TOC2"/>
            <w:tabs>
              <w:tab w:val="right" w:leader="dot" w:pos="9016"/>
            </w:tabs>
            <w:rPr>
              <w:rFonts w:eastAsiaTheme="minorEastAsia"/>
              <w:noProof/>
              <w:lang w:val="en-US"/>
            </w:rPr>
          </w:pPr>
          <w:hyperlink w:anchor="_Toc458033776" w:history="1">
            <w:r w:rsidR="00AB33B9" w:rsidRPr="00065B25">
              <w:rPr>
                <w:rStyle w:val="Hyperlink"/>
                <w:noProof/>
              </w:rPr>
              <w:t>Analysis performed</w:t>
            </w:r>
            <w:r w:rsidR="00AB33B9">
              <w:rPr>
                <w:noProof/>
                <w:webHidden/>
              </w:rPr>
              <w:tab/>
            </w:r>
            <w:r w:rsidR="00AB33B9">
              <w:rPr>
                <w:noProof/>
                <w:webHidden/>
              </w:rPr>
              <w:fldChar w:fldCharType="begin"/>
            </w:r>
            <w:r w:rsidR="00AB33B9">
              <w:rPr>
                <w:noProof/>
                <w:webHidden/>
              </w:rPr>
              <w:instrText xml:space="preserve"> PAGEREF _Toc458033776 \h </w:instrText>
            </w:r>
            <w:r w:rsidR="00AB33B9">
              <w:rPr>
                <w:noProof/>
                <w:webHidden/>
              </w:rPr>
            </w:r>
            <w:r w:rsidR="00AB33B9">
              <w:rPr>
                <w:noProof/>
                <w:webHidden/>
              </w:rPr>
              <w:fldChar w:fldCharType="separate"/>
            </w:r>
            <w:r w:rsidR="00D576BC">
              <w:rPr>
                <w:noProof/>
                <w:webHidden/>
              </w:rPr>
              <w:t>5</w:t>
            </w:r>
            <w:r w:rsidR="00AB33B9">
              <w:rPr>
                <w:noProof/>
                <w:webHidden/>
              </w:rPr>
              <w:fldChar w:fldCharType="end"/>
            </w:r>
          </w:hyperlink>
        </w:p>
        <w:p w14:paraId="540392B1" w14:textId="77777777" w:rsidR="00AB33B9" w:rsidRDefault="006B66FB">
          <w:pPr>
            <w:pStyle w:val="TOC2"/>
            <w:tabs>
              <w:tab w:val="right" w:leader="dot" w:pos="9016"/>
            </w:tabs>
            <w:rPr>
              <w:rFonts w:eastAsiaTheme="minorEastAsia"/>
              <w:noProof/>
              <w:lang w:val="en-US"/>
            </w:rPr>
          </w:pPr>
          <w:hyperlink w:anchor="_Toc458033777" w:history="1">
            <w:r w:rsidR="00AB33B9" w:rsidRPr="00065B25">
              <w:rPr>
                <w:rStyle w:val="Hyperlink"/>
                <w:noProof/>
              </w:rPr>
              <w:t>Conditions and parameters of the circuit (unless specified otherwise)</w:t>
            </w:r>
            <w:r w:rsidR="00AB33B9">
              <w:rPr>
                <w:noProof/>
                <w:webHidden/>
              </w:rPr>
              <w:tab/>
            </w:r>
            <w:r w:rsidR="00AB33B9">
              <w:rPr>
                <w:noProof/>
                <w:webHidden/>
              </w:rPr>
              <w:fldChar w:fldCharType="begin"/>
            </w:r>
            <w:r w:rsidR="00AB33B9">
              <w:rPr>
                <w:noProof/>
                <w:webHidden/>
              </w:rPr>
              <w:instrText xml:space="preserve"> PAGEREF _Toc458033777 \h </w:instrText>
            </w:r>
            <w:r w:rsidR="00AB33B9">
              <w:rPr>
                <w:noProof/>
                <w:webHidden/>
              </w:rPr>
            </w:r>
            <w:r w:rsidR="00AB33B9">
              <w:rPr>
                <w:noProof/>
                <w:webHidden/>
              </w:rPr>
              <w:fldChar w:fldCharType="separate"/>
            </w:r>
            <w:r w:rsidR="00D576BC">
              <w:rPr>
                <w:noProof/>
                <w:webHidden/>
              </w:rPr>
              <w:t>5</w:t>
            </w:r>
            <w:r w:rsidR="00AB33B9">
              <w:rPr>
                <w:noProof/>
                <w:webHidden/>
              </w:rPr>
              <w:fldChar w:fldCharType="end"/>
            </w:r>
          </w:hyperlink>
        </w:p>
        <w:p w14:paraId="281F717C" w14:textId="77777777" w:rsidR="00AB33B9" w:rsidRDefault="006B66FB">
          <w:pPr>
            <w:pStyle w:val="TOC2"/>
            <w:tabs>
              <w:tab w:val="right" w:leader="dot" w:pos="9016"/>
            </w:tabs>
            <w:rPr>
              <w:rFonts w:eastAsiaTheme="minorEastAsia"/>
              <w:noProof/>
              <w:lang w:val="en-US"/>
            </w:rPr>
          </w:pPr>
          <w:hyperlink w:anchor="_Toc458033778" w:history="1">
            <w:r w:rsidR="00AB33B9" w:rsidRPr="00065B25">
              <w:rPr>
                <w:rStyle w:val="Hyperlink"/>
                <w:noProof/>
              </w:rPr>
              <w:t>Simulation results</w:t>
            </w:r>
            <w:r w:rsidR="00AB33B9">
              <w:rPr>
                <w:noProof/>
                <w:webHidden/>
              </w:rPr>
              <w:tab/>
            </w:r>
            <w:r w:rsidR="00AB33B9">
              <w:rPr>
                <w:noProof/>
                <w:webHidden/>
              </w:rPr>
              <w:fldChar w:fldCharType="begin"/>
            </w:r>
            <w:r w:rsidR="00AB33B9">
              <w:rPr>
                <w:noProof/>
                <w:webHidden/>
              </w:rPr>
              <w:instrText xml:space="preserve"> PAGEREF _Toc458033778 \h </w:instrText>
            </w:r>
            <w:r w:rsidR="00AB33B9">
              <w:rPr>
                <w:noProof/>
                <w:webHidden/>
              </w:rPr>
            </w:r>
            <w:r w:rsidR="00AB33B9">
              <w:rPr>
                <w:noProof/>
                <w:webHidden/>
              </w:rPr>
              <w:fldChar w:fldCharType="separate"/>
            </w:r>
            <w:r w:rsidR="00D576BC">
              <w:rPr>
                <w:noProof/>
                <w:webHidden/>
              </w:rPr>
              <w:t>5</w:t>
            </w:r>
            <w:r w:rsidR="00AB33B9">
              <w:rPr>
                <w:noProof/>
                <w:webHidden/>
              </w:rPr>
              <w:fldChar w:fldCharType="end"/>
            </w:r>
          </w:hyperlink>
        </w:p>
        <w:p w14:paraId="59516C13" w14:textId="77777777" w:rsidR="00AB33B9" w:rsidRDefault="006B66FB">
          <w:pPr>
            <w:pStyle w:val="TOC3"/>
            <w:tabs>
              <w:tab w:val="left" w:pos="880"/>
              <w:tab w:val="right" w:leader="dot" w:pos="9016"/>
            </w:tabs>
            <w:rPr>
              <w:rFonts w:eastAsiaTheme="minorEastAsia"/>
              <w:noProof/>
              <w:lang w:val="en-US"/>
            </w:rPr>
          </w:pPr>
          <w:hyperlink w:anchor="_Toc458033779" w:history="1">
            <w:r w:rsidR="00AB33B9" w:rsidRPr="00065B25">
              <w:rPr>
                <w:rStyle w:val="Hyperlink"/>
                <w:noProof/>
              </w:rPr>
              <w:t>1.</w:t>
            </w:r>
            <w:r w:rsidR="00AB33B9">
              <w:rPr>
                <w:rFonts w:eastAsiaTheme="minorEastAsia"/>
                <w:noProof/>
                <w:lang w:val="en-US"/>
              </w:rPr>
              <w:tab/>
            </w:r>
            <w:r w:rsidR="00AB33B9" w:rsidRPr="00065B25">
              <w:rPr>
                <w:rStyle w:val="Hyperlink"/>
                <w:noProof/>
              </w:rPr>
              <w:t>Ground fault Analysis</w:t>
            </w:r>
            <w:r w:rsidR="00AB33B9">
              <w:rPr>
                <w:noProof/>
                <w:webHidden/>
              </w:rPr>
              <w:tab/>
            </w:r>
            <w:r w:rsidR="00AB33B9">
              <w:rPr>
                <w:noProof/>
                <w:webHidden/>
              </w:rPr>
              <w:fldChar w:fldCharType="begin"/>
            </w:r>
            <w:r w:rsidR="00AB33B9">
              <w:rPr>
                <w:noProof/>
                <w:webHidden/>
              </w:rPr>
              <w:instrText xml:space="preserve"> PAGEREF _Toc458033779 \h </w:instrText>
            </w:r>
            <w:r w:rsidR="00AB33B9">
              <w:rPr>
                <w:noProof/>
                <w:webHidden/>
              </w:rPr>
            </w:r>
            <w:r w:rsidR="00AB33B9">
              <w:rPr>
                <w:noProof/>
                <w:webHidden/>
              </w:rPr>
              <w:fldChar w:fldCharType="separate"/>
            </w:r>
            <w:r w:rsidR="00D576BC">
              <w:rPr>
                <w:noProof/>
                <w:webHidden/>
              </w:rPr>
              <w:t>5</w:t>
            </w:r>
            <w:r w:rsidR="00AB33B9">
              <w:rPr>
                <w:noProof/>
                <w:webHidden/>
              </w:rPr>
              <w:fldChar w:fldCharType="end"/>
            </w:r>
          </w:hyperlink>
        </w:p>
        <w:p w14:paraId="23AC006D" w14:textId="54EDAF7C" w:rsidR="00AB33B9" w:rsidRDefault="006B66FB">
          <w:pPr>
            <w:pStyle w:val="TOC3"/>
            <w:tabs>
              <w:tab w:val="left" w:pos="880"/>
              <w:tab w:val="right" w:leader="dot" w:pos="9016"/>
            </w:tabs>
            <w:rPr>
              <w:rFonts w:eastAsiaTheme="minorEastAsia"/>
              <w:noProof/>
              <w:lang w:val="en-US"/>
            </w:rPr>
          </w:pPr>
          <w:hyperlink w:anchor="_Toc458033780" w:history="1">
            <w:r w:rsidR="00AB33B9" w:rsidRPr="00065B25">
              <w:rPr>
                <w:rStyle w:val="Hyperlink"/>
                <w:noProof/>
              </w:rPr>
              <w:t>2.</w:t>
            </w:r>
            <w:r w:rsidR="00AB33B9">
              <w:rPr>
                <w:rFonts w:eastAsiaTheme="minorEastAsia"/>
                <w:noProof/>
                <w:lang w:val="en-US"/>
              </w:rPr>
              <w:tab/>
            </w:r>
            <m:oMath>
              <m:sSub>
                <m:sSubPr>
                  <m:ctrlPr>
                    <w:rPr>
                      <w:rStyle w:val="Hyperlink"/>
                      <w:rFonts w:ascii="Cambria Math" w:hAnsi="Cambria Math"/>
                      <w:i/>
                      <w:noProof/>
                    </w:rPr>
                  </m:ctrlPr>
                </m:sSubPr>
                <m:e>
                  <m:r>
                    <w:rPr>
                      <w:rStyle w:val="Hyperlink"/>
                      <w:rFonts w:ascii="Cambria Math" w:hAnsi="Cambria Math"/>
                      <w:noProof/>
                    </w:rPr>
                    <m:t>R</m:t>
                  </m:r>
                </m:e>
                <m:sub>
                  <m:r>
                    <w:rPr>
                      <w:rStyle w:val="Hyperlink"/>
                      <w:rFonts w:ascii="Cambria Math" w:hAnsi="Cambria Math"/>
                      <w:noProof/>
                    </w:rPr>
                    <m:t>EE</m:t>
                  </m:r>
                </m:sub>
              </m:sSub>
            </m:oMath>
            <w:r w:rsidR="00AB33B9" w:rsidRPr="00065B25">
              <w:rPr>
                <w:rStyle w:val="Hyperlink"/>
                <w:noProof/>
              </w:rPr>
              <w:t xml:space="preserve"> mid-point tolerance</w:t>
            </w:r>
            <w:r w:rsidR="00AB33B9">
              <w:rPr>
                <w:noProof/>
                <w:webHidden/>
              </w:rPr>
              <w:tab/>
            </w:r>
            <w:r w:rsidR="00AB33B9">
              <w:rPr>
                <w:noProof/>
                <w:webHidden/>
              </w:rPr>
              <w:fldChar w:fldCharType="begin"/>
            </w:r>
            <w:r w:rsidR="00AB33B9">
              <w:rPr>
                <w:noProof/>
                <w:webHidden/>
              </w:rPr>
              <w:instrText xml:space="preserve"> PAGEREF _Toc458033780 \h </w:instrText>
            </w:r>
            <w:r w:rsidR="00AB33B9">
              <w:rPr>
                <w:noProof/>
                <w:webHidden/>
              </w:rPr>
            </w:r>
            <w:r w:rsidR="00AB33B9">
              <w:rPr>
                <w:noProof/>
                <w:webHidden/>
              </w:rPr>
              <w:fldChar w:fldCharType="separate"/>
            </w:r>
            <w:r w:rsidR="00D576BC">
              <w:rPr>
                <w:noProof/>
                <w:webHidden/>
              </w:rPr>
              <w:t>6</w:t>
            </w:r>
            <w:r w:rsidR="00AB33B9">
              <w:rPr>
                <w:noProof/>
                <w:webHidden/>
              </w:rPr>
              <w:fldChar w:fldCharType="end"/>
            </w:r>
          </w:hyperlink>
        </w:p>
        <w:p w14:paraId="1899222D" w14:textId="77777777" w:rsidR="00AB33B9" w:rsidRDefault="006B66FB">
          <w:pPr>
            <w:pStyle w:val="TOC3"/>
            <w:tabs>
              <w:tab w:val="left" w:pos="880"/>
              <w:tab w:val="right" w:leader="dot" w:pos="9016"/>
            </w:tabs>
            <w:rPr>
              <w:rFonts w:eastAsiaTheme="minorEastAsia"/>
              <w:noProof/>
              <w:lang w:val="en-US"/>
            </w:rPr>
          </w:pPr>
          <w:hyperlink w:anchor="_Toc458033781" w:history="1">
            <w:r w:rsidR="00AB33B9" w:rsidRPr="00065B25">
              <w:rPr>
                <w:rStyle w:val="Hyperlink"/>
                <w:noProof/>
              </w:rPr>
              <w:t>3.</w:t>
            </w:r>
            <w:r w:rsidR="00AB33B9">
              <w:rPr>
                <w:rFonts w:eastAsiaTheme="minorEastAsia"/>
                <w:noProof/>
                <w:lang w:val="en-US"/>
              </w:rPr>
              <w:tab/>
            </w:r>
            <w:r w:rsidR="00AB33B9" w:rsidRPr="00065B25">
              <w:rPr>
                <w:rStyle w:val="Hyperlink"/>
                <w:noProof/>
              </w:rPr>
              <w:t>Delays</w:t>
            </w:r>
            <w:r w:rsidR="00AB33B9">
              <w:rPr>
                <w:noProof/>
                <w:webHidden/>
              </w:rPr>
              <w:tab/>
            </w:r>
            <w:r w:rsidR="00AB33B9">
              <w:rPr>
                <w:noProof/>
                <w:webHidden/>
              </w:rPr>
              <w:fldChar w:fldCharType="begin"/>
            </w:r>
            <w:r w:rsidR="00AB33B9">
              <w:rPr>
                <w:noProof/>
                <w:webHidden/>
              </w:rPr>
              <w:instrText xml:space="preserve"> PAGEREF _Toc458033781 \h </w:instrText>
            </w:r>
            <w:r w:rsidR="00AB33B9">
              <w:rPr>
                <w:noProof/>
                <w:webHidden/>
              </w:rPr>
            </w:r>
            <w:r w:rsidR="00AB33B9">
              <w:rPr>
                <w:noProof/>
                <w:webHidden/>
              </w:rPr>
              <w:fldChar w:fldCharType="separate"/>
            </w:r>
            <w:r w:rsidR="00D576BC">
              <w:rPr>
                <w:noProof/>
                <w:webHidden/>
              </w:rPr>
              <w:t>7</w:t>
            </w:r>
            <w:r w:rsidR="00AB33B9">
              <w:rPr>
                <w:noProof/>
                <w:webHidden/>
              </w:rPr>
              <w:fldChar w:fldCharType="end"/>
            </w:r>
          </w:hyperlink>
        </w:p>
        <w:p w14:paraId="45C0E440" w14:textId="77777777" w:rsidR="00AB33B9" w:rsidRDefault="006B66FB">
          <w:pPr>
            <w:pStyle w:val="TOC2"/>
            <w:tabs>
              <w:tab w:val="right" w:leader="dot" w:pos="9016"/>
            </w:tabs>
            <w:rPr>
              <w:rFonts w:eastAsiaTheme="minorEastAsia"/>
              <w:noProof/>
              <w:lang w:val="en-US"/>
            </w:rPr>
          </w:pPr>
          <w:hyperlink w:anchor="_Toc458033782" w:history="1">
            <w:r w:rsidR="00AB33B9" w:rsidRPr="00065B25">
              <w:rPr>
                <w:rStyle w:val="Hyperlink"/>
                <w:noProof/>
                <w:lang w:eastAsia="en-GB"/>
              </w:rPr>
              <w:t>Conclusions</w:t>
            </w:r>
            <w:r w:rsidR="00AB33B9">
              <w:rPr>
                <w:noProof/>
                <w:webHidden/>
              </w:rPr>
              <w:tab/>
            </w:r>
            <w:r w:rsidR="00AB33B9">
              <w:rPr>
                <w:noProof/>
                <w:webHidden/>
              </w:rPr>
              <w:fldChar w:fldCharType="begin"/>
            </w:r>
            <w:r w:rsidR="00AB33B9">
              <w:rPr>
                <w:noProof/>
                <w:webHidden/>
              </w:rPr>
              <w:instrText xml:space="preserve"> PAGEREF _Toc458033782 \h </w:instrText>
            </w:r>
            <w:r w:rsidR="00AB33B9">
              <w:rPr>
                <w:noProof/>
                <w:webHidden/>
              </w:rPr>
            </w:r>
            <w:r w:rsidR="00AB33B9">
              <w:rPr>
                <w:noProof/>
                <w:webHidden/>
              </w:rPr>
              <w:fldChar w:fldCharType="separate"/>
            </w:r>
            <w:r w:rsidR="00D576BC">
              <w:rPr>
                <w:noProof/>
                <w:webHidden/>
              </w:rPr>
              <w:t>9</w:t>
            </w:r>
            <w:r w:rsidR="00AB33B9">
              <w:rPr>
                <w:noProof/>
                <w:webHidden/>
              </w:rPr>
              <w:fldChar w:fldCharType="end"/>
            </w:r>
          </w:hyperlink>
        </w:p>
        <w:p w14:paraId="1401452B" w14:textId="77777777" w:rsidR="009A3400" w:rsidRPr="00B44B63" w:rsidRDefault="00635060" w:rsidP="00B44B63">
          <w:r>
            <w:rPr>
              <w:b/>
              <w:bCs/>
              <w:noProof/>
            </w:rPr>
            <w:fldChar w:fldCharType="end"/>
          </w:r>
        </w:p>
      </w:sdtContent>
    </w:sdt>
    <w:p w14:paraId="0FC734E7" w14:textId="77777777" w:rsidR="00644157" w:rsidRDefault="00644157" w:rsidP="00644157">
      <w:pPr>
        <w:pStyle w:val="Heading1"/>
      </w:pPr>
      <w:bookmarkStart w:id="0" w:name="_Toc458033771"/>
      <w:r>
        <w:t>List of Figures</w:t>
      </w:r>
      <w:bookmarkEnd w:id="0"/>
    </w:p>
    <w:p w14:paraId="684530D2" w14:textId="77777777" w:rsidR="00466B2A" w:rsidRDefault="00466B2A">
      <w:pPr>
        <w:pStyle w:val="TableofFigures"/>
        <w:tabs>
          <w:tab w:val="right" w:leader="dot" w:pos="9016"/>
        </w:tabs>
        <w:rPr>
          <w:rFonts w:eastAsiaTheme="minorEastAsia"/>
          <w:noProof/>
          <w:lang w:val="en-US"/>
        </w:rPr>
      </w:pPr>
      <w:r>
        <w:fldChar w:fldCharType="begin"/>
      </w:r>
      <w:r>
        <w:instrText xml:space="preserve"> TOC \h \z \c "Figure" </w:instrText>
      </w:r>
      <w:r>
        <w:fldChar w:fldCharType="separate"/>
      </w:r>
      <w:hyperlink w:anchor="_Toc458034076" w:history="1">
        <w:r w:rsidRPr="00DD3FEE">
          <w:rPr>
            <w:rStyle w:val="Hyperlink"/>
            <w:noProof/>
          </w:rPr>
          <w:t>Figure 1: 30kA quench protection system.</w:t>
        </w:r>
        <w:r>
          <w:rPr>
            <w:noProof/>
            <w:webHidden/>
          </w:rPr>
          <w:tab/>
        </w:r>
        <w:r>
          <w:rPr>
            <w:noProof/>
            <w:webHidden/>
          </w:rPr>
          <w:fldChar w:fldCharType="begin"/>
        </w:r>
        <w:r>
          <w:rPr>
            <w:noProof/>
            <w:webHidden/>
          </w:rPr>
          <w:instrText xml:space="preserve"> PAGEREF _Toc458034076 \h </w:instrText>
        </w:r>
        <w:r>
          <w:rPr>
            <w:noProof/>
            <w:webHidden/>
          </w:rPr>
        </w:r>
        <w:r>
          <w:rPr>
            <w:noProof/>
            <w:webHidden/>
          </w:rPr>
          <w:fldChar w:fldCharType="separate"/>
        </w:r>
        <w:r w:rsidR="00D576BC">
          <w:rPr>
            <w:noProof/>
            <w:webHidden/>
          </w:rPr>
          <w:t>3</w:t>
        </w:r>
        <w:r>
          <w:rPr>
            <w:noProof/>
            <w:webHidden/>
          </w:rPr>
          <w:fldChar w:fldCharType="end"/>
        </w:r>
      </w:hyperlink>
    </w:p>
    <w:p w14:paraId="416EDD41" w14:textId="77777777" w:rsidR="00466B2A" w:rsidRDefault="006B66FB">
      <w:pPr>
        <w:pStyle w:val="TableofFigures"/>
        <w:tabs>
          <w:tab w:val="right" w:leader="dot" w:pos="9016"/>
        </w:tabs>
        <w:rPr>
          <w:rFonts w:eastAsiaTheme="minorEastAsia"/>
          <w:noProof/>
          <w:lang w:val="en-US"/>
        </w:rPr>
      </w:pPr>
      <w:hyperlink w:anchor="_Toc458034077" w:history="1">
        <w:r w:rsidR="00466B2A" w:rsidRPr="00DD3FEE">
          <w:rPr>
            <w:rStyle w:val="Hyperlink"/>
            <w:noProof/>
          </w:rPr>
          <w:t>Figure 2: 600A system schematic.</w:t>
        </w:r>
        <w:r w:rsidR="00466B2A">
          <w:rPr>
            <w:noProof/>
            <w:webHidden/>
          </w:rPr>
          <w:tab/>
        </w:r>
        <w:r w:rsidR="00466B2A">
          <w:rPr>
            <w:noProof/>
            <w:webHidden/>
          </w:rPr>
          <w:fldChar w:fldCharType="begin"/>
        </w:r>
        <w:r w:rsidR="00466B2A">
          <w:rPr>
            <w:noProof/>
            <w:webHidden/>
          </w:rPr>
          <w:instrText xml:space="preserve"> PAGEREF _Toc458034077 \h </w:instrText>
        </w:r>
        <w:r w:rsidR="00466B2A">
          <w:rPr>
            <w:noProof/>
            <w:webHidden/>
          </w:rPr>
        </w:r>
        <w:r w:rsidR="00466B2A">
          <w:rPr>
            <w:noProof/>
            <w:webHidden/>
          </w:rPr>
          <w:fldChar w:fldCharType="separate"/>
        </w:r>
        <w:r w:rsidR="00D576BC">
          <w:rPr>
            <w:noProof/>
            <w:webHidden/>
          </w:rPr>
          <w:t>4</w:t>
        </w:r>
        <w:r w:rsidR="00466B2A">
          <w:rPr>
            <w:noProof/>
            <w:webHidden/>
          </w:rPr>
          <w:fldChar w:fldCharType="end"/>
        </w:r>
      </w:hyperlink>
    </w:p>
    <w:p w14:paraId="552ACED8" w14:textId="77777777" w:rsidR="00466B2A" w:rsidRDefault="006B66FB">
      <w:pPr>
        <w:pStyle w:val="TableofFigures"/>
        <w:tabs>
          <w:tab w:val="right" w:leader="dot" w:pos="9016"/>
        </w:tabs>
        <w:rPr>
          <w:rFonts w:eastAsiaTheme="minorEastAsia"/>
          <w:noProof/>
          <w:lang w:val="en-US"/>
        </w:rPr>
      </w:pPr>
      <w:hyperlink r:id="rId9" w:anchor="_Toc458034078" w:history="1">
        <w:r w:rsidR="00466B2A" w:rsidRPr="00DD3FEE">
          <w:rPr>
            <w:rStyle w:val="Hyperlink"/>
            <w:noProof/>
          </w:rPr>
          <w:t>Figure 3: Circuit breakers of the 600A energy extracting system.</w:t>
        </w:r>
        <w:r w:rsidR="00466B2A">
          <w:rPr>
            <w:noProof/>
            <w:webHidden/>
          </w:rPr>
          <w:tab/>
        </w:r>
        <w:r w:rsidR="00466B2A">
          <w:rPr>
            <w:noProof/>
            <w:webHidden/>
          </w:rPr>
          <w:fldChar w:fldCharType="begin"/>
        </w:r>
        <w:r w:rsidR="00466B2A">
          <w:rPr>
            <w:noProof/>
            <w:webHidden/>
          </w:rPr>
          <w:instrText xml:space="preserve"> PAGEREF _Toc458034078 \h </w:instrText>
        </w:r>
        <w:r w:rsidR="00466B2A">
          <w:rPr>
            <w:noProof/>
            <w:webHidden/>
          </w:rPr>
        </w:r>
        <w:r w:rsidR="00466B2A">
          <w:rPr>
            <w:noProof/>
            <w:webHidden/>
          </w:rPr>
          <w:fldChar w:fldCharType="separate"/>
        </w:r>
        <w:r w:rsidR="00D576BC">
          <w:rPr>
            <w:noProof/>
            <w:webHidden/>
          </w:rPr>
          <w:t>4</w:t>
        </w:r>
        <w:r w:rsidR="00466B2A">
          <w:rPr>
            <w:noProof/>
            <w:webHidden/>
          </w:rPr>
          <w:fldChar w:fldCharType="end"/>
        </w:r>
      </w:hyperlink>
    </w:p>
    <w:p w14:paraId="664E1234" w14:textId="77777777" w:rsidR="00466B2A" w:rsidRDefault="006B66FB">
      <w:pPr>
        <w:pStyle w:val="TableofFigures"/>
        <w:tabs>
          <w:tab w:val="right" w:leader="dot" w:pos="9016"/>
        </w:tabs>
        <w:rPr>
          <w:rFonts w:eastAsiaTheme="minorEastAsia"/>
          <w:noProof/>
          <w:lang w:val="en-US"/>
        </w:rPr>
      </w:pPr>
      <w:hyperlink r:id="rId10" w:anchor="_Toc458034079" w:history="1">
        <w:r w:rsidR="00466B2A" w:rsidRPr="00DD3FEE">
          <w:rPr>
            <w:rStyle w:val="Hyperlink"/>
            <w:noProof/>
          </w:rPr>
          <w:t>Figure 4: 30kA Circuit schematic</w:t>
        </w:r>
        <w:r w:rsidR="00466B2A">
          <w:rPr>
            <w:noProof/>
            <w:webHidden/>
          </w:rPr>
          <w:tab/>
        </w:r>
        <w:r w:rsidR="00466B2A">
          <w:rPr>
            <w:noProof/>
            <w:webHidden/>
          </w:rPr>
          <w:fldChar w:fldCharType="begin"/>
        </w:r>
        <w:r w:rsidR="00466B2A">
          <w:rPr>
            <w:noProof/>
            <w:webHidden/>
          </w:rPr>
          <w:instrText xml:space="preserve"> PAGEREF _Toc458034079 \h </w:instrText>
        </w:r>
        <w:r w:rsidR="00466B2A">
          <w:rPr>
            <w:noProof/>
            <w:webHidden/>
          </w:rPr>
        </w:r>
        <w:r w:rsidR="00466B2A">
          <w:rPr>
            <w:noProof/>
            <w:webHidden/>
          </w:rPr>
          <w:fldChar w:fldCharType="separate"/>
        </w:r>
        <w:r w:rsidR="00D576BC">
          <w:rPr>
            <w:noProof/>
            <w:webHidden/>
          </w:rPr>
          <w:t>5</w:t>
        </w:r>
        <w:r w:rsidR="00466B2A">
          <w:rPr>
            <w:noProof/>
            <w:webHidden/>
          </w:rPr>
          <w:fldChar w:fldCharType="end"/>
        </w:r>
      </w:hyperlink>
    </w:p>
    <w:p w14:paraId="5C1D37A5" w14:textId="77777777" w:rsidR="00466B2A" w:rsidRDefault="006B66FB">
      <w:pPr>
        <w:pStyle w:val="TableofFigures"/>
        <w:tabs>
          <w:tab w:val="right" w:leader="dot" w:pos="9016"/>
        </w:tabs>
        <w:rPr>
          <w:rFonts w:eastAsiaTheme="minorEastAsia"/>
          <w:noProof/>
          <w:lang w:val="en-US"/>
        </w:rPr>
      </w:pPr>
      <w:hyperlink w:anchor="_Toc458034080" w:history="1">
        <w:r w:rsidR="00466B2A" w:rsidRPr="00DD3FEE">
          <w:rPr>
            <w:rStyle w:val="Hyperlink"/>
            <w:noProof/>
          </w:rPr>
          <w:t>Figure 5: System response for a ground fault (without a fuse).</w:t>
        </w:r>
        <w:r w:rsidR="00466B2A">
          <w:rPr>
            <w:noProof/>
            <w:webHidden/>
          </w:rPr>
          <w:tab/>
        </w:r>
        <w:r w:rsidR="00466B2A">
          <w:rPr>
            <w:noProof/>
            <w:webHidden/>
          </w:rPr>
          <w:fldChar w:fldCharType="begin"/>
        </w:r>
        <w:r w:rsidR="00466B2A">
          <w:rPr>
            <w:noProof/>
            <w:webHidden/>
          </w:rPr>
          <w:instrText xml:space="preserve"> PAGEREF _Toc458034080 \h </w:instrText>
        </w:r>
        <w:r w:rsidR="00466B2A">
          <w:rPr>
            <w:noProof/>
            <w:webHidden/>
          </w:rPr>
        </w:r>
        <w:r w:rsidR="00466B2A">
          <w:rPr>
            <w:noProof/>
            <w:webHidden/>
          </w:rPr>
          <w:fldChar w:fldCharType="separate"/>
        </w:r>
        <w:r w:rsidR="00D576BC">
          <w:rPr>
            <w:noProof/>
            <w:webHidden/>
          </w:rPr>
          <w:t>6</w:t>
        </w:r>
        <w:r w:rsidR="00466B2A">
          <w:rPr>
            <w:noProof/>
            <w:webHidden/>
          </w:rPr>
          <w:fldChar w:fldCharType="end"/>
        </w:r>
      </w:hyperlink>
    </w:p>
    <w:p w14:paraId="67EC9E37" w14:textId="77777777" w:rsidR="00466B2A" w:rsidRDefault="006B66FB">
      <w:pPr>
        <w:pStyle w:val="TableofFigures"/>
        <w:tabs>
          <w:tab w:val="right" w:leader="dot" w:pos="9016"/>
        </w:tabs>
        <w:rPr>
          <w:rFonts w:eastAsiaTheme="minorEastAsia"/>
          <w:noProof/>
          <w:lang w:val="en-US"/>
        </w:rPr>
      </w:pPr>
      <w:hyperlink w:anchor="_Toc458034081" w:history="1">
        <w:r w:rsidR="00466B2A" w:rsidRPr="00DD3FEE">
          <w:rPr>
            <w:rStyle w:val="Hyperlink"/>
            <w:noProof/>
          </w:rPr>
          <w:t>Figure 6: System response for a ground fault (with a 1A fuse)</w:t>
        </w:r>
        <w:r w:rsidR="00466B2A">
          <w:rPr>
            <w:noProof/>
            <w:webHidden/>
          </w:rPr>
          <w:tab/>
        </w:r>
        <w:r w:rsidR="00466B2A">
          <w:rPr>
            <w:noProof/>
            <w:webHidden/>
          </w:rPr>
          <w:fldChar w:fldCharType="begin"/>
        </w:r>
        <w:r w:rsidR="00466B2A">
          <w:rPr>
            <w:noProof/>
            <w:webHidden/>
          </w:rPr>
          <w:instrText xml:space="preserve"> PAGEREF _Toc458034081 \h </w:instrText>
        </w:r>
        <w:r w:rsidR="00466B2A">
          <w:rPr>
            <w:noProof/>
            <w:webHidden/>
          </w:rPr>
        </w:r>
        <w:r w:rsidR="00466B2A">
          <w:rPr>
            <w:noProof/>
            <w:webHidden/>
          </w:rPr>
          <w:fldChar w:fldCharType="separate"/>
        </w:r>
        <w:r w:rsidR="00D576BC">
          <w:rPr>
            <w:noProof/>
            <w:webHidden/>
          </w:rPr>
          <w:t>6</w:t>
        </w:r>
        <w:r w:rsidR="00466B2A">
          <w:rPr>
            <w:noProof/>
            <w:webHidden/>
          </w:rPr>
          <w:fldChar w:fldCharType="end"/>
        </w:r>
      </w:hyperlink>
    </w:p>
    <w:p w14:paraId="7B7E85AF" w14:textId="77777777" w:rsidR="00466B2A" w:rsidRDefault="006B66FB">
      <w:pPr>
        <w:pStyle w:val="TableofFigures"/>
        <w:tabs>
          <w:tab w:val="right" w:leader="dot" w:pos="9016"/>
        </w:tabs>
        <w:rPr>
          <w:rFonts w:eastAsiaTheme="minorEastAsia"/>
          <w:noProof/>
          <w:lang w:val="en-US"/>
        </w:rPr>
      </w:pPr>
      <w:hyperlink r:id="rId11" w:anchor="_Toc458034082" w:history="1">
        <w:r w:rsidR="00466B2A" w:rsidRPr="00DD3FEE">
          <w:rPr>
            <w:rStyle w:val="Hyperlink"/>
            <w:noProof/>
          </w:rPr>
          <w:t>Figure 7: Simplified representation of the switch in figures 1 and 4.</w:t>
        </w:r>
        <w:r w:rsidR="00466B2A">
          <w:rPr>
            <w:noProof/>
            <w:webHidden/>
          </w:rPr>
          <w:tab/>
        </w:r>
        <w:r w:rsidR="00466B2A">
          <w:rPr>
            <w:noProof/>
            <w:webHidden/>
          </w:rPr>
          <w:fldChar w:fldCharType="begin"/>
        </w:r>
        <w:r w:rsidR="00466B2A">
          <w:rPr>
            <w:noProof/>
            <w:webHidden/>
          </w:rPr>
          <w:instrText xml:space="preserve"> PAGEREF _Toc458034082 \h </w:instrText>
        </w:r>
        <w:r w:rsidR="00466B2A">
          <w:rPr>
            <w:noProof/>
            <w:webHidden/>
          </w:rPr>
        </w:r>
        <w:r w:rsidR="00466B2A">
          <w:rPr>
            <w:noProof/>
            <w:webHidden/>
          </w:rPr>
          <w:fldChar w:fldCharType="separate"/>
        </w:r>
        <w:r w:rsidR="00D576BC">
          <w:rPr>
            <w:noProof/>
            <w:webHidden/>
          </w:rPr>
          <w:t>8</w:t>
        </w:r>
        <w:r w:rsidR="00466B2A">
          <w:rPr>
            <w:noProof/>
            <w:webHidden/>
          </w:rPr>
          <w:fldChar w:fldCharType="end"/>
        </w:r>
      </w:hyperlink>
    </w:p>
    <w:p w14:paraId="3FDB8562" w14:textId="77777777" w:rsidR="00466B2A" w:rsidRDefault="006B66FB">
      <w:pPr>
        <w:pStyle w:val="TableofFigures"/>
        <w:tabs>
          <w:tab w:val="right" w:leader="dot" w:pos="9016"/>
        </w:tabs>
        <w:rPr>
          <w:rFonts w:eastAsiaTheme="minorEastAsia"/>
          <w:noProof/>
          <w:lang w:val="en-US"/>
        </w:rPr>
      </w:pPr>
      <w:hyperlink w:anchor="_Toc458034083" w:history="1">
        <w:r w:rsidR="00466B2A" w:rsidRPr="00DD3FEE">
          <w:rPr>
            <w:rStyle w:val="Hyperlink"/>
            <w:noProof/>
          </w:rPr>
          <w:t xml:space="preserve">Figure 8: Currents and voltages for a </w:t>
        </w:r>
        <m:oMath>
          <m:r>
            <m:rPr>
              <m:sty m:val="p"/>
            </m:rPr>
            <w:rPr>
              <w:rStyle w:val="Hyperlink"/>
              <w:rFonts w:ascii="Cambria Math" w:hAnsi="Cambria Math"/>
              <w:noProof/>
            </w:rPr>
            <m:t>14</m:t>
          </m:r>
          <m:r>
            <w:rPr>
              <w:rStyle w:val="Hyperlink"/>
              <w:rFonts w:ascii="Cambria Math" w:hAnsi="Cambria Math"/>
              <w:noProof/>
            </w:rPr>
            <m:t>μs</m:t>
          </m:r>
        </m:oMath>
        <w:r w:rsidR="00466B2A" w:rsidRPr="00DD3FEE">
          <w:rPr>
            <w:rStyle w:val="Hyperlink"/>
            <w:noProof/>
          </w:rPr>
          <w:t xml:space="preserve"> – one IGBT delay.</w:t>
        </w:r>
        <w:r w:rsidR="00466B2A">
          <w:rPr>
            <w:noProof/>
            <w:webHidden/>
          </w:rPr>
          <w:tab/>
        </w:r>
        <w:r w:rsidR="00466B2A">
          <w:rPr>
            <w:noProof/>
            <w:webHidden/>
          </w:rPr>
          <w:fldChar w:fldCharType="begin"/>
        </w:r>
        <w:r w:rsidR="00466B2A">
          <w:rPr>
            <w:noProof/>
            <w:webHidden/>
          </w:rPr>
          <w:instrText xml:space="preserve"> PAGEREF _Toc458034083 \h </w:instrText>
        </w:r>
        <w:r w:rsidR="00466B2A">
          <w:rPr>
            <w:noProof/>
            <w:webHidden/>
          </w:rPr>
        </w:r>
        <w:r w:rsidR="00466B2A">
          <w:rPr>
            <w:noProof/>
            <w:webHidden/>
          </w:rPr>
          <w:fldChar w:fldCharType="separate"/>
        </w:r>
        <w:r w:rsidR="00D576BC">
          <w:rPr>
            <w:noProof/>
            <w:webHidden/>
          </w:rPr>
          <w:t>8</w:t>
        </w:r>
        <w:r w:rsidR="00466B2A">
          <w:rPr>
            <w:noProof/>
            <w:webHidden/>
          </w:rPr>
          <w:fldChar w:fldCharType="end"/>
        </w:r>
      </w:hyperlink>
    </w:p>
    <w:p w14:paraId="6398CF59" w14:textId="77777777" w:rsidR="00DF1D54" w:rsidRPr="00DF1D54" w:rsidRDefault="00466B2A" w:rsidP="00DF1D54">
      <w:r>
        <w:fldChar w:fldCharType="end"/>
      </w:r>
    </w:p>
    <w:p w14:paraId="785785DC" w14:textId="77777777" w:rsidR="008243AF" w:rsidRDefault="00644157" w:rsidP="008243AF">
      <w:pPr>
        <w:pStyle w:val="Heading1"/>
      </w:pPr>
      <w:bookmarkStart w:id="1" w:name="_Toc458033772"/>
      <w:r>
        <w:t>List of Tables</w:t>
      </w:r>
      <w:bookmarkEnd w:id="1"/>
      <w:r>
        <w:t xml:space="preserve"> </w:t>
      </w:r>
    </w:p>
    <w:p w14:paraId="50B744C7" w14:textId="3FA80055" w:rsidR="00466B2A" w:rsidRDefault="00466B2A">
      <w:pPr>
        <w:pStyle w:val="TableofFigures"/>
        <w:tabs>
          <w:tab w:val="right" w:leader="dot" w:pos="9016"/>
        </w:tabs>
        <w:rPr>
          <w:rFonts w:eastAsiaTheme="minorEastAsia"/>
          <w:noProof/>
          <w:lang w:val="en-US"/>
        </w:rPr>
      </w:pPr>
      <w:r>
        <w:fldChar w:fldCharType="begin"/>
      </w:r>
      <w:r>
        <w:instrText xml:space="preserve"> TOC \h \z \c "Table" </w:instrText>
      </w:r>
      <w:r>
        <w:fldChar w:fldCharType="separate"/>
      </w:r>
      <w:hyperlink w:anchor="_Toc458034092" w:history="1">
        <w:r w:rsidRPr="00C95799">
          <w:rPr>
            <w:rStyle w:val="Hyperlink"/>
            <w:noProof/>
          </w:rPr>
          <w:t xml:space="preserve">Table 1: </w:t>
        </w:r>
        <m:oMath>
          <m:sSub>
            <m:sSubPr>
              <m:ctrlPr>
                <w:rPr>
                  <w:rStyle w:val="Hyperlink"/>
                  <w:rFonts w:ascii="Cambria Math" w:hAnsi="Cambria Math"/>
                  <w:i/>
                  <w:noProof/>
                </w:rPr>
              </m:ctrlPr>
            </m:sSubPr>
            <m:e>
              <m:r>
                <w:rPr>
                  <w:rStyle w:val="Hyperlink"/>
                  <w:rFonts w:ascii="Cambria Math" w:hAnsi="Cambria Math"/>
                  <w:noProof/>
                </w:rPr>
                <m:t>R</m:t>
              </m:r>
            </m:e>
            <m:sub>
              <m:r>
                <w:rPr>
                  <w:rStyle w:val="Hyperlink"/>
                  <w:rFonts w:ascii="Cambria Math" w:hAnsi="Cambria Math"/>
                  <w:noProof/>
                </w:rPr>
                <m:t>EE</m:t>
              </m:r>
            </m:sub>
          </m:sSub>
        </m:oMath>
        <w:r w:rsidRPr="00C95799">
          <w:rPr>
            <w:rStyle w:val="Hyperlink"/>
            <w:noProof/>
          </w:rPr>
          <w:t xml:space="preserve"> mid-point tolerance results</w:t>
        </w:r>
        <w:r>
          <w:rPr>
            <w:noProof/>
            <w:webHidden/>
          </w:rPr>
          <w:tab/>
        </w:r>
        <w:r>
          <w:rPr>
            <w:noProof/>
            <w:webHidden/>
          </w:rPr>
          <w:fldChar w:fldCharType="begin"/>
        </w:r>
        <w:r>
          <w:rPr>
            <w:noProof/>
            <w:webHidden/>
          </w:rPr>
          <w:instrText xml:space="preserve"> PAGEREF _Toc458034092 \h </w:instrText>
        </w:r>
        <w:r>
          <w:rPr>
            <w:noProof/>
            <w:webHidden/>
          </w:rPr>
        </w:r>
        <w:r>
          <w:rPr>
            <w:noProof/>
            <w:webHidden/>
          </w:rPr>
          <w:fldChar w:fldCharType="separate"/>
        </w:r>
        <w:r w:rsidR="00D576BC">
          <w:rPr>
            <w:noProof/>
            <w:webHidden/>
          </w:rPr>
          <w:t>7</w:t>
        </w:r>
        <w:r>
          <w:rPr>
            <w:noProof/>
            <w:webHidden/>
          </w:rPr>
          <w:fldChar w:fldCharType="end"/>
        </w:r>
      </w:hyperlink>
    </w:p>
    <w:p w14:paraId="21D669E0" w14:textId="77777777" w:rsidR="00466B2A" w:rsidRDefault="006B66FB">
      <w:pPr>
        <w:pStyle w:val="TableofFigures"/>
        <w:tabs>
          <w:tab w:val="right" w:leader="dot" w:pos="9016"/>
        </w:tabs>
        <w:rPr>
          <w:rFonts w:eastAsiaTheme="minorEastAsia"/>
          <w:noProof/>
          <w:lang w:val="en-US"/>
        </w:rPr>
      </w:pPr>
      <w:hyperlink w:anchor="_Toc458034093" w:history="1">
        <w:r w:rsidR="00466B2A" w:rsidRPr="00C95799">
          <w:rPr>
            <w:rStyle w:val="Hyperlink"/>
            <w:noProof/>
          </w:rPr>
          <w:t>Table 2: Maximum delay allowed for a safe operation.</w:t>
        </w:r>
        <w:r w:rsidR="00466B2A">
          <w:rPr>
            <w:noProof/>
            <w:webHidden/>
          </w:rPr>
          <w:tab/>
        </w:r>
        <w:r w:rsidR="00466B2A">
          <w:rPr>
            <w:noProof/>
            <w:webHidden/>
          </w:rPr>
          <w:fldChar w:fldCharType="begin"/>
        </w:r>
        <w:r w:rsidR="00466B2A">
          <w:rPr>
            <w:noProof/>
            <w:webHidden/>
          </w:rPr>
          <w:instrText xml:space="preserve"> PAGEREF _Toc458034093 \h </w:instrText>
        </w:r>
        <w:r w:rsidR="00466B2A">
          <w:rPr>
            <w:noProof/>
            <w:webHidden/>
          </w:rPr>
        </w:r>
        <w:r w:rsidR="00466B2A">
          <w:rPr>
            <w:noProof/>
            <w:webHidden/>
          </w:rPr>
          <w:fldChar w:fldCharType="separate"/>
        </w:r>
        <w:r w:rsidR="00D576BC">
          <w:rPr>
            <w:noProof/>
            <w:webHidden/>
          </w:rPr>
          <w:t>8</w:t>
        </w:r>
        <w:r w:rsidR="00466B2A">
          <w:rPr>
            <w:noProof/>
            <w:webHidden/>
          </w:rPr>
          <w:fldChar w:fldCharType="end"/>
        </w:r>
      </w:hyperlink>
    </w:p>
    <w:p w14:paraId="39A87936" w14:textId="77777777" w:rsidR="00644157" w:rsidRDefault="00466B2A" w:rsidP="008243AF">
      <w:r>
        <w:fldChar w:fldCharType="end"/>
      </w:r>
      <w:r w:rsidR="00635060">
        <w:br w:type="page"/>
      </w:r>
    </w:p>
    <w:p w14:paraId="0F3EE75C" w14:textId="18557363" w:rsidR="00DF1D54" w:rsidRDefault="00DF1D54" w:rsidP="00DF1D54">
      <w:pPr>
        <w:pStyle w:val="Heading1"/>
      </w:pPr>
      <w:bookmarkStart w:id="2" w:name="_Toc457483707"/>
      <w:bookmarkStart w:id="3" w:name="_Toc458033773"/>
      <w:bookmarkStart w:id="4" w:name="_Toc457483708"/>
      <w:r>
        <w:lastRenderedPageBreak/>
        <w:t>Introduction</w:t>
      </w:r>
      <w:bookmarkEnd w:id="2"/>
      <w:bookmarkEnd w:id="3"/>
      <w:r w:rsidR="0042350A">
        <w:rPr>
          <w:rStyle w:val="FootnoteReference"/>
        </w:rPr>
        <w:footnoteReference w:id="1"/>
      </w:r>
    </w:p>
    <w:p w14:paraId="7B3E669F" w14:textId="74A23B80" w:rsidR="00FE4B7A" w:rsidRPr="00DA036A" w:rsidRDefault="00FE4B7A" w:rsidP="00DF1B72">
      <w:pPr>
        <w:ind w:firstLine="720"/>
        <w:jc w:val="both"/>
      </w:pPr>
      <w:r w:rsidRPr="00DA036A">
        <w:t xml:space="preserve">The magnet system in the LHC </w:t>
      </w:r>
      <w:r w:rsidR="005B1FC8">
        <w:t xml:space="preserve">(Large Hadron Collider) </w:t>
      </w:r>
      <w:r w:rsidRPr="00DA036A">
        <w:t>include 1232 dipole magnets</w:t>
      </w:r>
      <w:r w:rsidR="00ED7E56" w:rsidRPr="00DA036A">
        <w:t xml:space="preserve"> and 392 quadrupole magnets</w:t>
      </w:r>
      <w:r w:rsidR="008C062F">
        <w:t>.</w:t>
      </w:r>
      <w:r w:rsidR="00ED7E56" w:rsidRPr="00DA036A">
        <w:t xml:space="preserve"> </w:t>
      </w:r>
      <w:r w:rsidR="008C062F">
        <w:t>T</w:t>
      </w:r>
      <w:r w:rsidR="00ED7E56" w:rsidRPr="00DA036A">
        <w:t>he electromagnets are built of special cables that operate in superconducting state by cooling the</w:t>
      </w:r>
      <w:r w:rsidR="008C062F">
        <w:t>m</w:t>
      </w:r>
      <w:r w:rsidR="00ED7E56" w:rsidRPr="00DA036A">
        <w:t xml:space="preserve"> to 1.9</w:t>
      </w:r>
      <w:r w:rsidR="00526EF5">
        <w:t>K</w:t>
      </w:r>
      <w:r w:rsidR="00ED7E56" w:rsidRPr="00DA036A">
        <w:t xml:space="preserve"> (</w:t>
      </w:r>
      <m:oMath>
        <m:r>
          <w:rPr>
            <w:rFonts w:ascii="Cambria Math" w:hAnsi="Cambria Math"/>
          </w:rPr>
          <m:t>-271.3℃</m:t>
        </m:r>
      </m:oMath>
      <w:r w:rsidR="00ED7E56" w:rsidRPr="00DA036A">
        <w:rPr>
          <w:rFonts w:eastAsiaTheme="minorEastAsia"/>
        </w:rPr>
        <w:t>)</w:t>
      </w:r>
      <w:r w:rsidR="008C062F">
        <w:rPr>
          <w:rFonts w:eastAsiaTheme="minorEastAsia"/>
        </w:rPr>
        <w:t>;</w:t>
      </w:r>
      <w:r w:rsidR="00ED7E56" w:rsidRPr="00DA036A">
        <w:rPr>
          <w:rFonts w:eastAsiaTheme="minorEastAsia"/>
        </w:rPr>
        <w:t xml:space="preserve"> </w:t>
      </w:r>
      <w:r w:rsidR="00ED7E56" w:rsidRPr="00DA036A">
        <w:t>the superconducting magnets of the LHC are powered in about 1700 electrical circuits.</w:t>
      </w:r>
    </w:p>
    <w:p w14:paraId="23F3D66D" w14:textId="0A65CFEC" w:rsidR="003D29EF" w:rsidRPr="00DA036A" w:rsidRDefault="00ED7E56" w:rsidP="003F6E77">
      <w:pPr>
        <w:ind w:firstLine="720"/>
        <w:jc w:val="both"/>
      </w:pPr>
      <w:r w:rsidRPr="00DA036A">
        <w:t xml:space="preserve">A phenomenon called quench </w:t>
      </w:r>
      <w:r w:rsidR="003F6E77">
        <w:t xml:space="preserve">can spontaneously </w:t>
      </w:r>
      <w:r w:rsidRPr="00DA036A">
        <w:t>occur in superconducting magnets, which means that the superconductivity is lost in part of the</w:t>
      </w:r>
      <w:r w:rsidR="008C062F">
        <w:t>ir windings</w:t>
      </w:r>
      <w:r w:rsidRPr="00DA036A">
        <w:t xml:space="preserve">. </w:t>
      </w:r>
      <w:r w:rsidR="00DE779F" w:rsidRPr="00DA036A">
        <w:t xml:space="preserve">The energy stored </w:t>
      </w:r>
      <w:r w:rsidR="003F6E77">
        <w:t>within the magnet</w:t>
      </w:r>
      <w:r w:rsidR="00DE779F" w:rsidRPr="00DA036A">
        <w:t xml:space="preserve">, up to 1.3 GJ, can cause severe damage. In order to protect the superconducting elements after a resistive transition, the energy is dissipated into a dump resistor installed in series with the magnet chain that is switched into the circuit by opening </w:t>
      </w:r>
      <w:r w:rsidR="00DF1B72" w:rsidRPr="00DA036A">
        <w:t>circuit</w:t>
      </w:r>
      <w:r w:rsidR="00DE779F" w:rsidRPr="00DA036A">
        <w:t xml:space="preserve"> breakers.</w:t>
      </w:r>
    </w:p>
    <w:p w14:paraId="5C75E664" w14:textId="46600223" w:rsidR="00ED7E56" w:rsidRPr="00DA036A" w:rsidRDefault="00E563C4" w:rsidP="00234EF8">
      <w:pPr>
        <w:ind w:firstLine="720"/>
        <w:jc w:val="both"/>
      </w:pPr>
      <w:r>
        <w:t>The system described above is utilized for magnets installed in the LHC that operate under currents ranging from 600A up to 13kA. For the next LHC upgrade (High Luminosity) there is a need for</w:t>
      </w:r>
      <w:r w:rsidRPr="00DA036A">
        <w:t xml:space="preserve"> </w:t>
      </w:r>
      <w:r w:rsidR="000B44FE" w:rsidRPr="00DA036A">
        <w:t>c</w:t>
      </w:r>
      <w:r w:rsidR="00844BAD" w:rsidRPr="00DA036A">
        <w:t xml:space="preserve">ircuit breakers </w:t>
      </w:r>
      <w:r w:rsidR="000B44FE" w:rsidRPr="00DA036A">
        <w:t>capable of interrupting high</w:t>
      </w:r>
      <w:r w:rsidR="00844BAD" w:rsidRPr="00DA036A">
        <w:t xml:space="preserve"> </w:t>
      </w:r>
      <w:r w:rsidR="000B44FE" w:rsidRPr="00DA036A">
        <w:t xml:space="preserve">DC </w:t>
      </w:r>
      <w:r w:rsidR="00844BAD" w:rsidRPr="00DA036A">
        <w:t>current</w:t>
      </w:r>
      <w:r w:rsidR="000B44FE" w:rsidRPr="00DA036A">
        <w:t>s</w:t>
      </w:r>
      <w:r w:rsidR="00844BAD" w:rsidRPr="00DA036A">
        <w:t xml:space="preserve"> </w:t>
      </w:r>
      <w:r w:rsidR="000B44FE" w:rsidRPr="00DA036A">
        <w:t>in a solely inductive circuit within one millisecond and under development of very high</w:t>
      </w:r>
      <w:r w:rsidR="00844BAD" w:rsidRPr="00DA036A">
        <w:t xml:space="preserve"> voltage </w:t>
      </w:r>
      <w:r w:rsidR="000B44FE" w:rsidRPr="00DA036A">
        <w:t>across it</w:t>
      </w:r>
      <w:r w:rsidR="00844BAD" w:rsidRPr="00DA036A">
        <w:t xml:space="preserve">, therefore specially designed </w:t>
      </w:r>
      <w:r>
        <w:t>DC- breakers are developed</w:t>
      </w:r>
      <w:r w:rsidR="00844BAD" w:rsidRPr="00DA036A">
        <w:t xml:space="preserve"> </w:t>
      </w:r>
      <w:r w:rsidR="008C062F">
        <w:t>at</w:t>
      </w:r>
      <w:r w:rsidR="008C062F" w:rsidRPr="00DA036A">
        <w:t xml:space="preserve"> </w:t>
      </w:r>
      <w:r w:rsidR="00844BAD" w:rsidRPr="00DA036A">
        <w:t>CERN. Mechanical circuit breakers can withstand a</w:t>
      </w:r>
      <w:r w:rsidR="000B44FE" w:rsidRPr="00DA036A">
        <w:t xml:space="preserve"> DC</w:t>
      </w:r>
      <w:r w:rsidR="00844BAD" w:rsidRPr="00DA036A">
        <w:t xml:space="preserve"> current up to 600A,</w:t>
      </w:r>
      <w:r w:rsidR="001E46F2" w:rsidRPr="00DA036A">
        <w:t xml:space="preserve"> by splitting it in 3 parallel branches with 200A each,</w:t>
      </w:r>
      <w:r w:rsidR="00844BAD" w:rsidRPr="00DA036A">
        <w:t xml:space="preserve"> but for higher currents (7.5 – 30</w:t>
      </w:r>
      <w:r w:rsidR="005139D4">
        <w:t xml:space="preserve"> </w:t>
      </w:r>
      <w:r w:rsidR="00844BAD" w:rsidRPr="00DA036A">
        <w:t>kA), another approach was developed using solid state switches</w:t>
      </w:r>
      <w:r w:rsidR="000B44FE" w:rsidRPr="00DA036A">
        <w:t xml:space="preserve"> to ensure an ultra-fast energy extraction system that prevents overheating of the magnet during quench process</w:t>
      </w:r>
      <w:r w:rsidR="00844BAD" w:rsidRPr="00DA036A">
        <w:t>.</w:t>
      </w:r>
    </w:p>
    <w:p w14:paraId="32147F84" w14:textId="0BA33068" w:rsidR="000F66E1" w:rsidRPr="00DA036A" w:rsidRDefault="000F66E1" w:rsidP="001E46F2">
      <w:pPr>
        <w:ind w:firstLine="720"/>
        <w:jc w:val="both"/>
      </w:pPr>
      <w:r w:rsidRPr="00DA036A">
        <w:t xml:space="preserve">The energy extraction system of the 600A concept is based on </w:t>
      </w:r>
      <w:r w:rsidR="005B1FC8">
        <w:t>three</w:t>
      </w:r>
      <w:r w:rsidRPr="00DA036A">
        <w:t>, series connected, fast, mechanical</w:t>
      </w:r>
      <w:r w:rsidR="001E46F2" w:rsidRPr="00DA036A">
        <w:t xml:space="preserve"> 3-phase</w:t>
      </w:r>
      <w:r w:rsidRPr="00DA036A">
        <w:t xml:space="preserve"> AC breakers, specifically equipped with a DC arc </w:t>
      </w:r>
      <w:r w:rsidR="001E46F2" w:rsidRPr="00DA036A">
        <w:t>chutes. The three, simultaneously operated poles are connected in parallel to carry the 600A DC.</w:t>
      </w:r>
    </w:p>
    <w:p w14:paraId="576CC816" w14:textId="0E84CA0B" w:rsidR="00DE779F" w:rsidRPr="00DA036A" w:rsidRDefault="00844BAD" w:rsidP="00874CC3">
      <w:pPr>
        <w:ind w:firstLine="720"/>
        <w:jc w:val="both"/>
      </w:pPr>
      <w:r w:rsidRPr="00DA036A">
        <w:t xml:space="preserve">For the 30kA system illustrated in figure 1, 16 IGBTs are used, each 8 IGBTs are grouped together in parallel with a 15kA current that is supplied by a power converter, </w:t>
      </w:r>
      <w:r w:rsidR="000B44FE" w:rsidRPr="00DA036A">
        <w:t>and each 4 IGBTs are mounted within one rack that takes 7.5kA (</w:t>
      </w:r>
      <w:proofErr w:type="gramStart"/>
      <w:r w:rsidR="000B44FE" w:rsidRPr="00DA036A">
        <w:t xml:space="preserve">with </w:t>
      </w:r>
      <w:proofErr w:type="gramEnd"/>
      <m:oMath>
        <m:r>
          <w:rPr>
            <w:rFonts w:ascii="Cambria Math" w:eastAsiaTheme="minorEastAsia" w:hAnsi="Cambria Math"/>
          </w:rPr>
          <m:t>~1.9 kA/IGBT</m:t>
        </m:r>
      </m:oMath>
      <w:r w:rsidR="000B44FE" w:rsidRPr="00DA036A">
        <w:rPr>
          <w:rFonts w:eastAsiaTheme="minorEastAsia"/>
        </w:rPr>
        <w:t xml:space="preserve">). The total current (30kA) </w:t>
      </w:r>
      <w:r w:rsidR="005B1FC8">
        <w:rPr>
          <w:rFonts w:eastAsiaTheme="minorEastAsia"/>
        </w:rPr>
        <w:t>will be</w:t>
      </w:r>
      <w:r w:rsidR="005B1FC8" w:rsidRPr="00DA036A">
        <w:rPr>
          <w:rFonts w:eastAsiaTheme="minorEastAsia"/>
        </w:rPr>
        <w:t xml:space="preserve"> </w:t>
      </w:r>
      <w:r w:rsidR="000B44FE" w:rsidRPr="00DA036A">
        <w:rPr>
          <w:rFonts w:eastAsiaTheme="minorEastAsia"/>
        </w:rPr>
        <w:t xml:space="preserve">fed to the superconducting magnets in order to bend or focus the beams. </w:t>
      </w:r>
      <w:r w:rsidR="005B1FC8">
        <w:rPr>
          <w:rFonts w:eastAsiaTheme="minorEastAsia"/>
        </w:rPr>
        <w:t>The present system will be used on a stand where magnets for a future upgrade of LHC will be tested.</w:t>
      </w:r>
    </w:p>
    <w:p w14:paraId="0344EBBB" w14:textId="77777777" w:rsidR="00874CC3" w:rsidRDefault="00874CC3" w:rsidP="00874CC3">
      <w:pPr>
        <w:keepNext/>
        <w:ind w:firstLine="720"/>
        <w:jc w:val="center"/>
      </w:pPr>
      <w:r>
        <w:rPr>
          <w:noProof/>
          <w:lang w:eastAsia="en-GB"/>
        </w:rPr>
        <w:drawing>
          <wp:inline distT="0" distB="0" distL="0" distR="0" wp14:anchorId="49761411" wp14:editId="51EC999B">
            <wp:extent cx="4724400" cy="2200331"/>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n.ch\dfs\Users\c\coelingh\Documents\MyDocs\Presentation\Conference\Conference_PaperIEEE_IPMHVC2016\Images\Simplified_schematics_presentation_GJC.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724400" cy="2200331"/>
                    </a:xfrm>
                    <a:prstGeom prst="rect">
                      <a:avLst/>
                    </a:prstGeom>
                    <a:noFill/>
                    <a:ln>
                      <a:noFill/>
                    </a:ln>
                  </pic:spPr>
                </pic:pic>
              </a:graphicData>
            </a:graphic>
          </wp:inline>
        </w:drawing>
      </w:r>
    </w:p>
    <w:p w14:paraId="06142274" w14:textId="77777777" w:rsidR="00DA036A" w:rsidRPr="00DA036A" w:rsidRDefault="00874CC3" w:rsidP="00DA036A">
      <w:pPr>
        <w:pStyle w:val="Caption"/>
        <w:jc w:val="center"/>
        <w:rPr>
          <w:color w:val="FF0000"/>
        </w:rPr>
      </w:pPr>
      <w:bookmarkStart w:id="6" w:name="_Toc458033794"/>
      <w:bookmarkStart w:id="7" w:name="_Toc458034076"/>
      <w:r>
        <w:t xml:space="preserve">Figure </w:t>
      </w:r>
      <w:fldSimple w:instr=" SEQ Figure \* ARABIC ">
        <w:r w:rsidR="00D576BC">
          <w:rPr>
            <w:noProof/>
          </w:rPr>
          <w:t>1</w:t>
        </w:r>
      </w:fldSimple>
      <w:r>
        <w:t>: 30kA quench protection system.</w:t>
      </w:r>
      <w:bookmarkEnd w:id="6"/>
      <w:bookmarkEnd w:id="7"/>
    </w:p>
    <w:p w14:paraId="4D7A747D" w14:textId="77777777" w:rsidR="00DA036A" w:rsidRDefault="00DA036A">
      <w:pPr>
        <w:rPr>
          <w:rFonts w:asciiTheme="majorHAnsi" w:eastAsiaTheme="majorEastAsia" w:hAnsiTheme="majorHAnsi" w:cstheme="majorBidi"/>
          <w:color w:val="2E74B5" w:themeColor="accent1" w:themeShade="BF"/>
          <w:sz w:val="32"/>
          <w:szCs w:val="32"/>
        </w:rPr>
      </w:pPr>
      <w:r>
        <w:br w:type="page"/>
      </w:r>
    </w:p>
    <w:p w14:paraId="6DD3C0A8" w14:textId="77777777" w:rsidR="00DF1D54" w:rsidRDefault="00DF1D54" w:rsidP="00DF1D54">
      <w:pPr>
        <w:pStyle w:val="Heading1"/>
      </w:pPr>
      <w:bookmarkStart w:id="8" w:name="_Toc458033774"/>
      <w:r>
        <w:lastRenderedPageBreak/>
        <w:t>Part 1: LHC 600A Energy Extracting Systems Switch Failure Diagnostic and Switch Change</w:t>
      </w:r>
      <w:bookmarkEnd w:id="4"/>
      <w:bookmarkEnd w:id="8"/>
    </w:p>
    <w:p w14:paraId="6F92D51B" w14:textId="3C394206" w:rsidR="00874CC3" w:rsidRDefault="00874CC3" w:rsidP="00E563C4">
      <w:pPr>
        <w:ind w:firstLine="720"/>
        <w:jc w:val="both"/>
      </w:pPr>
      <w:r>
        <w:t xml:space="preserve">In the first weeks, the focus was on introducing the 600A energy extracting system used in the Large Hadron Collider (LHC), </w:t>
      </w:r>
      <w:r w:rsidR="00E563C4">
        <w:t>as well as the under development solid state system</w:t>
      </w:r>
      <w:r>
        <w:t>. Practice in unmounting, mounting and testing of the circuit breakers used in the 600A system, as well as reviewing the procedure document to do the t</w:t>
      </w:r>
      <w:r w:rsidR="00E563C4">
        <w:t>ask were the main responsibilities</w:t>
      </w:r>
      <w:r>
        <w:t xml:space="preserve"> of the student. </w:t>
      </w:r>
    </w:p>
    <w:p w14:paraId="6F06522F" w14:textId="63C951DA" w:rsidR="00DF1D54" w:rsidRDefault="00874CC3" w:rsidP="00E563C4">
      <w:pPr>
        <w:ind w:firstLine="720"/>
        <w:jc w:val="both"/>
      </w:pPr>
      <w:r>
        <w:t>Figure 2</w:t>
      </w:r>
      <w:r w:rsidR="00DF1D54">
        <w:t xml:space="preserve"> below shows the schem</w:t>
      </w:r>
      <w:r w:rsidR="00E563C4">
        <w:t>atic diagram of the 600A system.</w:t>
      </w:r>
      <w:r w:rsidR="00DF1D54">
        <w:t xml:space="preserve"> </w:t>
      </w:r>
      <w:r w:rsidR="00E563C4">
        <w:t>I</w:t>
      </w:r>
      <w:r w:rsidR="00DF1D54">
        <w:t>n case of a quench, the circuit breakers must trip and the energy is extracted</w:t>
      </w:r>
      <w:r w:rsidR="00E563C4">
        <w:t>/dissipated</w:t>
      </w:r>
      <w:r w:rsidR="00DF1D54">
        <w:t xml:space="preserve"> by the dump resistor.</w:t>
      </w:r>
    </w:p>
    <w:p w14:paraId="608BCC22" w14:textId="77777777" w:rsidR="00DF1D54" w:rsidRDefault="00DF1D54" w:rsidP="00DF1D54">
      <w:pPr>
        <w:keepNext/>
      </w:pPr>
      <w:r w:rsidRPr="007C658F">
        <w:rPr>
          <w:noProof/>
          <w:lang w:eastAsia="en-GB"/>
        </w:rPr>
        <w:drawing>
          <wp:inline distT="0" distB="0" distL="0" distR="0" wp14:anchorId="7CCDA972" wp14:editId="78EA67F5">
            <wp:extent cx="5731510" cy="2684145"/>
            <wp:effectExtent l="0" t="0" r="2540" b="1905"/>
            <wp:docPr id="15363" name="Picture 8" descr="G:\Departments\TE\Projects\EnergyExtraction\600A\Presentation\600A_powering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8" descr="G:\Departments\TE\Projects\EnergyExtraction\600A\Presentation\600A_powering_v2.jpg"/>
                    <pic:cNvPicPr>
                      <a:picLocks noChangeAspect="1" noChangeArrowheads="1"/>
                    </pic:cNvPicPr>
                  </pic:nvPicPr>
                  <pic:blipFill>
                    <a:blip r:embed="rId13"/>
                    <a:srcRect/>
                    <a:stretch>
                      <a:fillRect/>
                    </a:stretch>
                  </pic:blipFill>
                  <pic:spPr bwMode="auto">
                    <a:xfrm>
                      <a:off x="0" y="0"/>
                      <a:ext cx="5731510" cy="2684145"/>
                    </a:xfrm>
                    <a:prstGeom prst="rect">
                      <a:avLst/>
                    </a:prstGeom>
                    <a:noFill/>
                    <a:ln w="9525">
                      <a:noFill/>
                      <a:miter lim="800000"/>
                      <a:headEnd/>
                      <a:tailEnd/>
                    </a:ln>
                  </pic:spPr>
                </pic:pic>
              </a:graphicData>
            </a:graphic>
          </wp:inline>
        </w:drawing>
      </w:r>
    </w:p>
    <w:p w14:paraId="6E232651" w14:textId="77777777" w:rsidR="00DF1D54" w:rsidRDefault="00DF1D54" w:rsidP="00DF1D54">
      <w:pPr>
        <w:pStyle w:val="Caption"/>
        <w:jc w:val="center"/>
      </w:pPr>
      <w:bookmarkStart w:id="9" w:name="_Toc457484210"/>
      <w:bookmarkStart w:id="10" w:name="_Toc458033795"/>
      <w:bookmarkStart w:id="11" w:name="_Toc458034077"/>
      <w:r>
        <w:t xml:space="preserve">Figure </w:t>
      </w:r>
      <w:fldSimple w:instr=" SEQ Figure \* ARABIC ">
        <w:r w:rsidR="00D576BC">
          <w:rPr>
            <w:noProof/>
          </w:rPr>
          <w:t>2</w:t>
        </w:r>
      </w:fldSimple>
      <w:r>
        <w:t>: 600A system schematic.</w:t>
      </w:r>
      <w:bookmarkEnd w:id="9"/>
      <w:bookmarkEnd w:id="10"/>
      <w:bookmarkEnd w:id="11"/>
    </w:p>
    <w:p w14:paraId="446FD9DD" w14:textId="282F9BAE" w:rsidR="00D576BC" w:rsidRDefault="00D576BC" w:rsidP="00D576BC">
      <w:pPr>
        <w:ind w:firstLine="720"/>
        <w:jc w:val="both"/>
      </w:pPr>
      <w:r>
        <w:rPr>
          <w:noProof/>
          <w:lang w:eastAsia="en-GB"/>
        </w:rPr>
        <mc:AlternateContent>
          <mc:Choice Requires="wps">
            <w:drawing>
              <wp:anchor distT="0" distB="0" distL="114300" distR="114300" simplePos="0" relativeHeight="251652096" behindDoc="0" locked="0" layoutInCell="1" allowOverlap="1" wp14:anchorId="53A3116C" wp14:editId="3E18F4AA">
                <wp:simplePos x="0" y="0"/>
                <wp:positionH relativeFrom="margin">
                  <wp:posOffset>-2540</wp:posOffset>
                </wp:positionH>
                <wp:positionV relativeFrom="paragraph">
                  <wp:posOffset>2890520</wp:posOffset>
                </wp:positionV>
                <wp:extent cx="5731510" cy="266700"/>
                <wp:effectExtent l="0" t="0" r="2540" b="0"/>
                <wp:wrapSquare wrapText="bothSides"/>
                <wp:docPr id="8" name="Text Box 8"/>
                <wp:cNvGraphicFramePr/>
                <a:graphic xmlns:a="http://schemas.openxmlformats.org/drawingml/2006/main">
                  <a:graphicData uri="http://schemas.microsoft.com/office/word/2010/wordprocessingShape">
                    <wps:wsp>
                      <wps:cNvSpPr txBox="1"/>
                      <wps:spPr>
                        <a:xfrm>
                          <a:off x="0" y="0"/>
                          <a:ext cx="5731510" cy="266700"/>
                        </a:xfrm>
                        <a:prstGeom prst="rect">
                          <a:avLst/>
                        </a:prstGeom>
                        <a:solidFill>
                          <a:prstClr val="white"/>
                        </a:solidFill>
                        <a:ln>
                          <a:noFill/>
                        </a:ln>
                        <a:effectLst/>
                      </wps:spPr>
                      <wps:txbx>
                        <w:txbxContent>
                          <w:p w14:paraId="52A20CBE" w14:textId="77777777" w:rsidR="003F6E77" w:rsidRPr="00E6373B" w:rsidRDefault="003F6E77" w:rsidP="00DF1D54">
                            <w:pPr>
                              <w:pStyle w:val="Caption"/>
                              <w:jc w:val="center"/>
                              <w:rPr>
                                <w:noProof/>
                              </w:rPr>
                            </w:pPr>
                            <w:bookmarkStart w:id="12" w:name="_Toc457484211"/>
                            <w:bookmarkStart w:id="13" w:name="_Toc458033796"/>
                            <w:bookmarkStart w:id="14" w:name="_Toc458034078"/>
                            <w:r>
                              <w:t xml:space="preserve">Figure </w:t>
                            </w:r>
                            <w:fldSimple w:instr=" SEQ Figure \* ARABIC ">
                              <w:r w:rsidR="00D576BC">
                                <w:rPr>
                                  <w:noProof/>
                                </w:rPr>
                                <w:t>3</w:t>
                              </w:r>
                            </w:fldSimple>
                            <w:r>
                              <w:t>: Circuit breakers of the 600A energy extracting system.</w:t>
                            </w:r>
                            <w:bookmarkEnd w:id="12"/>
                            <w:bookmarkEnd w:id="13"/>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3A3116C" id="_x0000_t202" coordsize="21600,21600" o:spt="202" path="m,l,21600r21600,l21600,xe">
                <v:stroke joinstyle="miter"/>
                <v:path gradientshapeok="t" o:connecttype="rect"/>
              </v:shapetype>
              <v:shape id="Text Box 8" o:spid="_x0000_s1026" type="#_x0000_t202" style="position:absolute;left:0;text-align:left;margin-left:-.2pt;margin-top:227.6pt;width:451.3pt;height:21pt;z-index:2516520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" stroked="f">
                <v:textbox style="mso-fit-shape-to-text:t" inset="0,0,0,0">
                  <w:txbxContent>
                    <w:p w14:paraId="52A20CBE" w14:textId="77777777" w:rsidR="003F6E77" w:rsidRPr="00E6373B" w:rsidRDefault="003F6E77" w:rsidP="00DF1D54">
                      <w:pPr>
                        <w:pStyle w:val="Caption"/>
                        <w:jc w:val="center"/>
                        <w:rPr>
                          <w:noProof/>
                        </w:rPr>
                      </w:pPr>
                      <w:bookmarkStart w:id="15" w:name="_Toc457484211"/>
                      <w:bookmarkStart w:id="16" w:name="_Toc458033796"/>
                      <w:bookmarkStart w:id="17" w:name="_Toc458034078"/>
                      <w:r>
                        <w:t xml:space="preserve">Figure </w:t>
                      </w:r>
                      <w:fldSimple w:instr=" SEQ Figure \* ARABIC ">
                        <w:r w:rsidR="00D576BC">
                          <w:rPr>
                            <w:noProof/>
                          </w:rPr>
                          <w:t>3</w:t>
                        </w:r>
                      </w:fldSimple>
                      <w:r>
                        <w:t>: Circuit breakers of the 600A energy extracting system.</w:t>
                      </w:r>
                      <w:bookmarkEnd w:id="15"/>
                      <w:bookmarkEnd w:id="16"/>
                      <w:bookmarkEnd w:id="17"/>
                    </w:p>
                  </w:txbxContent>
                </v:textbox>
                <w10:wrap type="square" anchorx="margin"/>
              </v:shape>
            </w:pict>
          </mc:Fallback>
        </mc:AlternateContent>
      </w:r>
      <w:r>
        <w:rPr>
          <w:noProof/>
          <w:lang w:eastAsia="en-GB"/>
        </w:rPr>
        <w:drawing>
          <wp:anchor distT="0" distB="0" distL="114300" distR="114300" simplePos="0" relativeHeight="251646976" behindDoc="0" locked="0" layoutInCell="1" allowOverlap="1" wp14:anchorId="021CC1DA" wp14:editId="76D72AD7">
            <wp:simplePos x="0" y="0"/>
            <wp:positionH relativeFrom="margin">
              <wp:posOffset>1417955</wp:posOffset>
            </wp:positionH>
            <wp:positionV relativeFrom="paragraph">
              <wp:posOffset>685800</wp:posOffset>
            </wp:positionV>
            <wp:extent cx="2886075" cy="2165350"/>
            <wp:effectExtent l="0" t="0" r="9525" b="6350"/>
            <wp:wrapTopAndBottom/>
            <wp:docPr id="7" name="Picture 7" descr="RIMG0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IMG046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6075" cy="2165350"/>
                    </a:xfrm>
                    <a:prstGeom prst="rect">
                      <a:avLst/>
                    </a:prstGeom>
                    <a:noFill/>
                  </pic:spPr>
                </pic:pic>
              </a:graphicData>
            </a:graphic>
            <wp14:sizeRelH relativeFrom="page">
              <wp14:pctWidth>0</wp14:pctWidth>
            </wp14:sizeRelH>
            <wp14:sizeRelV relativeFrom="page">
              <wp14:pctHeight>0</wp14:pctHeight>
            </wp14:sizeRelV>
          </wp:anchor>
        </w:drawing>
      </w:r>
      <w:r w:rsidR="00DA036A">
        <w:t>Figure 3</w:t>
      </w:r>
      <w:r w:rsidR="00DF1D54">
        <w:t xml:space="preserve"> shows the circuit breakers (CB) and other components connected to it, mainly 3 circuit breakers are connected in series in order to increase the reliability of our system, 2 of them open together while the 3</w:t>
      </w:r>
      <w:r w:rsidR="00DF1D54" w:rsidRPr="007C658F">
        <w:rPr>
          <w:vertAlign w:val="superscript"/>
        </w:rPr>
        <w:t>rd</w:t>
      </w:r>
      <w:r w:rsidR="00DF1D54">
        <w:t xml:space="preserve"> CB trips only if the first two fail to trip.</w:t>
      </w:r>
      <w:bookmarkStart w:id="18" w:name="_Toc458033775"/>
    </w:p>
    <w:p w14:paraId="47E2E706" w14:textId="77777777" w:rsidR="00D576BC" w:rsidRDefault="00D576BC" w:rsidP="00D576BC">
      <w:pPr>
        <w:ind w:firstLine="720"/>
        <w:jc w:val="both"/>
      </w:pPr>
    </w:p>
    <w:p w14:paraId="0452ABDA" w14:textId="11ED7041" w:rsidR="00054E62" w:rsidRDefault="00DF1D54" w:rsidP="00054E62">
      <w:pPr>
        <w:pStyle w:val="Heading1"/>
      </w:pPr>
      <w:r>
        <w:t>Part 2</w:t>
      </w:r>
      <w:r w:rsidR="00635060">
        <w:t>: Possible faults simulation of a 30kA energy extraction system</w:t>
      </w:r>
      <w:bookmarkEnd w:id="18"/>
    </w:p>
    <w:p w14:paraId="729780AA" w14:textId="5377E19E" w:rsidR="00054E62" w:rsidRDefault="00054E62" w:rsidP="00E563C4">
      <w:pPr>
        <w:jc w:val="both"/>
      </w:pPr>
      <w:r>
        <w:tab/>
      </w:r>
      <w:r w:rsidR="003D7911">
        <w:t>A</w:t>
      </w:r>
      <w:r w:rsidR="00E563C4">
        <w:t>n IGBT based</w:t>
      </w:r>
      <w:r w:rsidR="003D7911">
        <w:t xml:space="preserve"> </w:t>
      </w:r>
      <w:r w:rsidR="000F7EE3">
        <w:t xml:space="preserve">30kA system is currently under development </w:t>
      </w:r>
      <w:r w:rsidR="003D7911">
        <w:t xml:space="preserve">at CERN </w:t>
      </w:r>
      <w:r w:rsidR="000F7EE3">
        <w:t xml:space="preserve">and will be installed in a dedicated test </w:t>
      </w:r>
      <w:r w:rsidR="00E563C4">
        <w:t>area</w:t>
      </w:r>
      <w:r w:rsidR="000F7EE3">
        <w:t xml:space="preserve"> in the CERN superconducting test facility</w:t>
      </w:r>
      <w:r w:rsidR="00C14883">
        <w:t>. In the near future, CERN will need fast DC switches, not only for 30kA powering, but for 10kA and 20kA circuits, therefore the same topology</w:t>
      </w:r>
      <w:r w:rsidR="00E563C4">
        <w:t xml:space="preserve"> with fewer racks in parallel</w:t>
      </w:r>
      <w:r w:rsidR="00C14883">
        <w:t xml:space="preserve"> can be used and no further development is needed to cover these demands.</w:t>
      </w:r>
    </w:p>
    <w:p w14:paraId="392FFBFC" w14:textId="58445147" w:rsidR="00C14883" w:rsidRDefault="00C14883" w:rsidP="00E563C4">
      <w:pPr>
        <w:jc w:val="both"/>
      </w:pPr>
      <w:r>
        <w:tab/>
      </w:r>
      <w:r w:rsidR="00E563C4">
        <w:t>S</w:t>
      </w:r>
      <w:r>
        <w:t>everal fault scenarios could lead to severe damage of superconducting parts of the circuit in case of quenches or to the energy extracting system itself. Several fault scenarios were tested and analysed in order to check system’s operation in case something goes wrong.</w:t>
      </w:r>
      <w:r w:rsidR="00E563C4">
        <w:t xml:space="preserve"> The use of multiple IGBTs in parallel can be the culprit to some of these fault scenarios.</w:t>
      </w:r>
    </w:p>
    <w:p w14:paraId="00E2C0B4" w14:textId="77777777" w:rsidR="00C54D23" w:rsidRDefault="00C54D23" w:rsidP="00C54D23">
      <w:pPr>
        <w:ind w:firstLine="720"/>
        <w:jc w:val="both"/>
      </w:pPr>
      <w:r>
        <w:tab/>
        <w:t>Each switch in figure 4 represents 8 IGBTs connected in parallel, with a total of 16 IGBTs for the 30kA system. The switch contains 2 racks with 4 IGBTs and a total current capacity of 7.5kA/rack.</w:t>
      </w:r>
    </w:p>
    <w:p w14:paraId="160757D0" w14:textId="77777777" w:rsidR="00D7748F" w:rsidRDefault="00F209D8" w:rsidP="00635060">
      <w:pPr>
        <w:pStyle w:val="Heading2"/>
      </w:pPr>
      <w:bookmarkStart w:id="19" w:name="_Toc458033776"/>
      <w:r>
        <w:t>Analysis</w:t>
      </w:r>
      <w:r w:rsidR="00C54D23">
        <w:t xml:space="preserve"> performed</w:t>
      </w:r>
      <w:bookmarkEnd w:id="19"/>
    </w:p>
    <w:p w14:paraId="32C096AA" w14:textId="77777777" w:rsidR="008E0D72" w:rsidRPr="00A70838" w:rsidRDefault="008E0D72" w:rsidP="008E0D72">
      <w:pPr>
        <w:pStyle w:val="ListParagraph"/>
        <w:numPr>
          <w:ilvl w:val="0"/>
          <w:numId w:val="2"/>
        </w:numPr>
        <w:jc w:val="both"/>
      </w:pPr>
      <w:r w:rsidRPr="00A70838">
        <w:t>Ground Fault analysis (a fault from the magnet to the ground).</w:t>
      </w:r>
    </w:p>
    <w:p w14:paraId="2160BD68" w14:textId="77777777" w:rsidR="00B030EF" w:rsidRPr="00A70838" w:rsidRDefault="006B66FB" w:rsidP="00DA1AF3">
      <w:pPr>
        <w:pStyle w:val="ListParagraph"/>
        <w:numPr>
          <w:ilvl w:val="0"/>
          <w:numId w:val="2"/>
        </w:numPr>
        <w:jc w:val="both"/>
      </w:pPr>
      <m:oMath>
        <m:sSub>
          <m:sSubPr>
            <m:ctrlPr>
              <w:rPr>
                <w:rFonts w:ascii="Cambria Math" w:hAnsi="Cambria Math"/>
                <w:i/>
              </w:rPr>
            </m:ctrlPr>
          </m:sSubPr>
          <m:e>
            <m:r>
              <w:rPr>
                <w:rFonts w:ascii="Cambria Math" w:hAnsi="Cambria Math"/>
              </w:rPr>
              <m:t>R</m:t>
            </m:r>
          </m:e>
          <m:sub>
            <m:r>
              <w:rPr>
                <w:rFonts w:ascii="Cambria Math" w:hAnsi="Cambria Math"/>
              </w:rPr>
              <m:t>EE</m:t>
            </m:r>
          </m:sub>
        </m:sSub>
      </m:oMath>
      <w:r w:rsidR="00DA1AF3" w:rsidRPr="00A70838">
        <w:rPr>
          <w:rFonts w:eastAsiaTheme="minorEastAsia"/>
        </w:rPr>
        <w:t xml:space="preserve"> </w:t>
      </w:r>
      <w:proofErr w:type="gramStart"/>
      <w:r w:rsidR="00DA1AF3" w:rsidRPr="00A70838">
        <w:rPr>
          <w:rFonts w:eastAsiaTheme="minorEastAsia"/>
        </w:rPr>
        <w:t>mid-point</w:t>
      </w:r>
      <w:proofErr w:type="gramEnd"/>
      <w:r w:rsidR="00DA1AF3" w:rsidRPr="00A70838">
        <w:rPr>
          <w:rFonts w:eastAsiaTheme="minorEastAsia"/>
        </w:rPr>
        <w:t xml:space="preserve"> tolerance analysis.</w:t>
      </w:r>
    </w:p>
    <w:p w14:paraId="174EFF1C" w14:textId="77777777" w:rsidR="00D7748F" w:rsidRPr="00A70838" w:rsidRDefault="00DA1AF3" w:rsidP="005E799D">
      <w:pPr>
        <w:pStyle w:val="ListParagraph"/>
        <w:numPr>
          <w:ilvl w:val="0"/>
          <w:numId w:val="2"/>
        </w:numPr>
        <w:jc w:val="both"/>
      </w:pPr>
      <w:r w:rsidRPr="00A70838">
        <w:t>IGBT delay analysis.</w:t>
      </w:r>
    </w:p>
    <w:p w14:paraId="4C9D9978" w14:textId="77777777" w:rsidR="001579BC" w:rsidRPr="009F1B51" w:rsidRDefault="00C54D23" w:rsidP="00C54D23">
      <w:pPr>
        <w:pStyle w:val="Heading2"/>
      </w:pPr>
      <w:bookmarkStart w:id="20" w:name="_Toc458033777"/>
      <w:r>
        <w:t>Conditions and parameters of the circuit (unless specified otherwise)</w:t>
      </w:r>
      <w:bookmarkEnd w:id="20"/>
    </w:p>
    <w:p w14:paraId="55156CF1" w14:textId="7BAC974E" w:rsidR="009F1B51" w:rsidRDefault="00B656A2" w:rsidP="00C54D23">
      <w:pPr>
        <w:pStyle w:val="ListParagraph"/>
        <w:numPr>
          <w:ilvl w:val="0"/>
          <w:numId w:val="1"/>
        </w:numPr>
        <w:jc w:val="both"/>
      </w:pPr>
      <w:r>
        <w:t>30kA</w:t>
      </w:r>
      <w:r w:rsidR="00D7748F">
        <w:t xml:space="preserve"> </w:t>
      </w:r>
      <w:r w:rsidR="003D7911">
        <w:t>t</w:t>
      </w:r>
      <w:r w:rsidR="00D7748F">
        <w:t>opology is used (</w:t>
      </w:r>
      <w:r w:rsidR="00C54D23">
        <w:t>8</w:t>
      </w:r>
      <w:r>
        <w:t xml:space="preserve"> IGBTs</w:t>
      </w:r>
      <w:r w:rsidR="00C54D23">
        <w:t>/switch divided in 2</w:t>
      </w:r>
      <w:r w:rsidR="00D7748F">
        <w:t xml:space="preserve"> racks, with 4 IGBTs </w:t>
      </w:r>
      <w:r>
        <w:t>per</w:t>
      </w:r>
      <w:r w:rsidR="00424BB9">
        <w:t xml:space="preserve"> rack</w:t>
      </w:r>
      <w:r w:rsidR="00D7748F">
        <w:t>).</w:t>
      </w:r>
    </w:p>
    <w:p w14:paraId="320141B4" w14:textId="79AFC907" w:rsidR="009F1B51" w:rsidRDefault="002556AC" w:rsidP="005E799D">
      <w:pPr>
        <w:pStyle w:val="ListParagraph"/>
        <w:numPr>
          <w:ilvl w:val="0"/>
          <w:numId w:val="1"/>
        </w:numPr>
        <w:jc w:val="both"/>
      </w:pPr>
      <w:r>
        <w:rPr>
          <w:noProof/>
          <w:lang w:eastAsia="en-GB"/>
        </w:rPr>
        <w:drawing>
          <wp:anchor distT="0" distB="0" distL="114300" distR="114300" simplePos="0" relativeHeight="251655168" behindDoc="0" locked="0" layoutInCell="1" allowOverlap="1" wp14:anchorId="1AF66C85" wp14:editId="605E6D3D">
            <wp:simplePos x="0" y="0"/>
            <wp:positionH relativeFrom="margin">
              <wp:posOffset>2981960</wp:posOffset>
            </wp:positionH>
            <wp:positionV relativeFrom="paragraph">
              <wp:posOffset>1093470</wp:posOffset>
            </wp:positionV>
            <wp:extent cx="2735735" cy="3248025"/>
            <wp:effectExtent l="0" t="0" r="7620" b="0"/>
            <wp:wrapSquare wrapText="bothSides"/>
            <wp:docPr id="2" name="Picture 2" descr="C:\Users\mabusiam\Downloads\30kA E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busiam\Downloads\30kA EE (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5735" cy="3248025"/>
                    </a:xfrm>
                    <a:prstGeom prst="rect">
                      <a:avLst/>
                    </a:prstGeom>
                    <a:noFill/>
                    <a:ln>
                      <a:noFill/>
                    </a:ln>
                  </pic:spPr>
                </pic:pic>
              </a:graphicData>
            </a:graphic>
          </wp:anchor>
        </w:drawing>
      </w:r>
      <w:r w:rsidR="009F1B51">
        <w:t>Delays are introduced in micro-seconds.</w:t>
      </w:r>
    </w:p>
    <w:p w14:paraId="75425C4C" w14:textId="77777777" w:rsidR="00043028" w:rsidRPr="00043028" w:rsidRDefault="006B66FB" w:rsidP="009E08FC">
      <w:pPr>
        <w:pStyle w:val="ListParagraph"/>
        <w:numPr>
          <w:ilvl w:val="0"/>
          <w:numId w:val="1"/>
        </w:numPr>
        <w:jc w:val="both"/>
      </w:pPr>
      <m:oMath>
        <m:sSub>
          <m:sSubPr>
            <m:ctrlPr>
              <w:rPr>
                <w:rFonts w:ascii="Cambria Math" w:hAnsi="Cambria Math"/>
                <w:i/>
              </w:rPr>
            </m:ctrlPr>
          </m:sSubPr>
          <m:e>
            <m:r>
              <w:rPr>
                <w:rFonts w:ascii="Cambria Math" w:hAnsi="Cambria Math"/>
              </w:rPr>
              <m:t>L</m:t>
            </m:r>
          </m:e>
          <m:sub>
            <m:r>
              <w:rPr>
                <w:rFonts w:ascii="Cambria Math" w:hAnsi="Cambria Math"/>
              </w:rPr>
              <m:t>m</m:t>
            </m:r>
          </m:sub>
        </m:sSub>
        <m:r>
          <w:rPr>
            <w:rFonts w:ascii="Cambria Math" w:hAnsi="Cambria Math"/>
          </w:rPr>
          <m:t xml:space="preserve">=100mH </m:t>
        </m:r>
      </m:oMath>
    </w:p>
    <w:p w14:paraId="0DDBBB82" w14:textId="77777777" w:rsidR="00043028" w:rsidRPr="00C54D23" w:rsidRDefault="006B66FB" w:rsidP="00C54D23">
      <w:pPr>
        <w:pStyle w:val="ListParagraph"/>
        <w:numPr>
          <w:ilvl w:val="0"/>
          <w:numId w:val="1"/>
        </w:numPr>
        <w:jc w:val="both"/>
      </w:pP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EE</m:t>
            </m:r>
          </m:sub>
        </m:sSub>
        <m:r>
          <w:rPr>
            <w:rFonts w:ascii="Cambria Math" w:eastAsiaTheme="minorEastAsia" w:hAnsi="Cambria Math"/>
          </w:rPr>
          <m:t>=60</m:t>
        </m:r>
        <m:r>
          <m:rPr>
            <m:sty m:val="p"/>
          </m:rPr>
          <w:rPr>
            <w:rFonts w:ascii="Cambria Math" w:hAnsi="Cambria Math"/>
          </w:rPr>
          <m:t>Ω</m:t>
        </m:r>
      </m:oMath>
    </w:p>
    <w:p w14:paraId="41B53348" w14:textId="77777777" w:rsidR="00C54D23" w:rsidRPr="00C54D23" w:rsidRDefault="006B66FB" w:rsidP="00C54D23">
      <w:pPr>
        <w:pStyle w:val="ListParagraph"/>
        <w:numPr>
          <w:ilvl w:val="0"/>
          <w:numId w:val="1"/>
        </w:numPr>
        <w:jc w:val="both"/>
      </w:pPr>
      <m:oMath>
        <m:sSub>
          <m:sSubPr>
            <m:ctrlPr>
              <w:rPr>
                <w:rFonts w:ascii="Cambria Math" w:hAnsi="Cambria Math"/>
                <w:i/>
              </w:rPr>
            </m:ctrlPr>
          </m:sSubPr>
          <m:e>
            <m:r>
              <w:rPr>
                <w:rFonts w:ascii="Cambria Math" w:hAnsi="Cambria Math"/>
              </w:rPr>
              <m:t>R</m:t>
            </m:r>
          </m:e>
          <m:sub>
            <m:r>
              <w:rPr>
                <w:rFonts w:ascii="Cambria Math" w:hAnsi="Cambria Math"/>
              </w:rPr>
              <m:t>GND1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GND2</m:t>
            </m:r>
          </m:sub>
        </m:sSub>
        <m:r>
          <w:rPr>
            <w:rFonts w:ascii="Cambria Math" w:hAnsi="Cambria Math"/>
          </w:rPr>
          <m:t>=</m:t>
        </m:r>
        <m:r>
          <w:rPr>
            <w:rFonts w:ascii="Cambria Math" w:eastAsiaTheme="minorEastAsia" w:hAnsi="Cambria Math"/>
          </w:rPr>
          <m:t>40</m:t>
        </m:r>
        <m:r>
          <m:rPr>
            <m:sty m:val="p"/>
          </m:rPr>
          <w:rPr>
            <w:rFonts w:ascii="Cambria Math" w:hAnsi="Cambria Math"/>
          </w:rPr>
          <m:t>Ω</m:t>
        </m:r>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Ground</m:t>
            </m:r>
          </m:sub>
        </m:sSub>
        <m:r>
          <w:rPr>
            <w:rFonts w:ascii="Cambria Math" w:eastAsiaTheme="minorEastAsia" w:hAnsi="Cambria Math"/>
          </w:rPr>
          <m:t>=10</m:t>
        </m:r>
        <m:r>
          <m:rPr>
            <m:sty m:val="p"/>
          </m:rPr>
          <w:rPr>
            <w:rFonts w:ascii="Cambria Math" w:hAnsi="Cambria Math"/>
          </w:rPr>
          <m:t>Ω</m:t>
        </m:r>
      </m:oMath>
    </w:p>
    <w:p w14:paraId="5F7D2ED1" w14:textId="77777777" w:rsidR="00C54D23" w:rsidRDefault="00C54D23" w:rsidP="00C54D23">
      <w:pPr>
        <w:pStyle w:val="ListParagraph"/>
        <w:numPr>
          <w:ilvl w:val="0"/>
          <w:numId w:val="1"/>
        </w:numPr>
        <w:jc w:val="both"/>
      </w:pPr>
      <m:oMath>
        <m:r>
          <w:rPr>
            <w:rFonts w:ascii="Cambria Math" w:hAnsi="Cambria Math"/>
          </w:rPr>
          <m:t>1A</m:t>
        </m:r>
      </m:oMath>
      <w:r>
        <w:rPr>
          <w:rFonts w:eastAsiaTheme="minorEastAsia"/>
        </w:rPr>
        <w:t xml:space="preserve"> </w:t>
      </w:r>
      <w:proofErr w:type="gramStart"/>
      <w:r>
        <w:rPr>
          <w:rFonts w:eastAsiaTheme="minorEastAsia"/>
        </w:rPr>
        <w:t>fuse</w:t>
      </w:r>
      <w:proofErr w:type="gramEnd"/>
      <w:r>
        <w:rPr>
          <w:rFonts w:eastAsiaTheme="minorEastAsia"/>
        </w:rPr>
        <w:t>.</w:t>
      </w:r>
    </w:p>
    <w:p w14:paraId="6079E3B6" w14:textId="43B108EA" w:rsidR="009F1B51" w:rsidRDefault="00E103C2" w:rsidP="00635060">
      <w:pPr>
        <w:pStyle w:val="Heading2"/>
      </w:pPr>
      <w:bookmarkStart w:id="21" w:name="_Toc458033778"/>
      <w:r>
        <w:t>Simulation results</w:t>
      </w:r>
      <w:bookmarkEnd w:id="21"/>
    </w:p>
    <w:p w14:paraId="3F21AA83" w14:textId="05303E26" w:rsidR="00635060" w:rsidRDefault="00C54D23" w:rsidP="003F3CF4">
      <w:pPr>
        <w:ind w:firstLine="720"/>
        <w:jc w:val="both"/>
      </w:pPr>
      <w:r>
        <w:t>Figure 4</w:t>
      </w:r>
      <w:r w:rsidR="00635060">
        <w:t xml:space="preserve"> illustrates the circuit to be analysed along with the ground fault location</w:t>
      </w:r>
      <w:r w:rsidR="00A16154">
        <w:t xml:space="preserve"> using PSPICE software</w:t>
      </w:r>
      <w:r w:rsidR="00635060">
        <w:t>.</w:t>
      </w:r>
    </w:p>
    <w:p w14:paraId="099744ED" w14:textId="77777777" w:rsidR="00FB6AA1" w:rsidRDefault="00635060" w:rsidP="00635060">
      <w:pPr>
        <w:pStyle w:val="Heading3"/>
        <w:numPr>
          <w:ilvl w:val="0"/>
          <w:numId w:val="6"/>
        </w:numPr>
      </w:pPr>
      <w:bookmarkStart w:id="22" w:name="_Toc458033779"/>
      <w:r>
        <w:t>Ground f</w:t>
      </w:r>
      <w:r w:rsidR="00FB6AA1">
        <w:t xml:space="preserve">ault </w:t>
      </w:r>
      <w:r w:rsidR="00A70838">
        <w:t>Analysis</w:t>
      </w:r>
      <w:bookmarkEnd w:id="22"/>
    </w:p>
    <w:p w14:paraId="0B3BE9B4" w14:textId="1A29FD99" w:rsidR="00FB6AA1" w:rsidRDefault="00FB6AA1" w:rsidP="00C54D23">
      <w:pPr>
        <w:ind w:firstLine="720"/>
        <w:jc w:val="both"/>
        <w:rPr>
          <w:noProof/>
        </w:rPr>
      </w:pPr>
      <w:r>
        <w:t>A fault was introduced from the magnet to the ground</w:t>
      </w:r>
      <w:r w:rsidR="00C54D23">
        <w:t xml:space="preserve"> (see figure 4)</w:t>
      </w:r>
      <w:r>
        <w:t xml:space="preserve">, </w:t>
      </w:r>
      <w:r w:rsidR="00DF1D54">
        <w:t xml:space="preserve">Figure </w:t>
      </w:r>
      <w:r w:rsidR="00C54D23">
        <w:t>5</w:t>
      </w:r>
      <w:r>
        <w:t xml:space="preserve"> illustrates the current going through the fault</w:t>
      </w:r>
      <w:r w:rsidR="00945DA3">
        <w:t xml:space="preserve"> without a fuse in the system</w:t>
      </w:r>
      <w:r w:rsidR="00D4273F">
        <w:t>, the conditions mentioned in the previous section were kept the same for this simulation</w:t>
      </w:r>
      <w:r>
        <w:t>.</w:t>
      </w:r>
      <w:r w:rsidR="00E103C2" w:rsidRPr="00E103C2">
        <w:rPr>
          <w:noProof/>
        </w:rPr>
        <w:t xml:space="preserve"> </w:t>
      </w:r>
    </w:p>
    <w:p w14:paraId="14815B4F" w14:textId="57F2A2C8" w:rsidR="00E65419" w:rsidRDefault="002556AC" w:rsidP="00C54D23">
      <w:pPr>
        <w:ind w:firstLine="720"/>
        <w:jc w:val="both"/>
      </w:pPr>
      <w:r>
        <w:rPr>
          <w:noProof/>
          <w:lang w:eastAsia="en-GB"/>
        </w:rPr>
        <mc:AlternateContent>
          <mc:Choice Requires="wps">
            <w:drawing>
              <wp:anchor distT="0" distB="0" distL="114300" distR="114300" simplePos="0" relativeHeight="251657216" behindDoc="0" locked="0" layoutInCell="1" allowOverlap="1" wp14:anchorId="7DC60806" wp14:editId="2191B233">
                <wp:simplePos x="0" y="0"/>
                <wp:positionH relativeFrom="margin">
                  <wp:posOffset>2988310</wp:posOffset>
                </wp:positionH>
                <wp:positionV relativeFrom="paragraph">
                  <wp:posOffset>1147445</wp:posOffset>
                </wp:positionV>
                <wp:extent cx="2735580" cy="266700"/>
                <wp:effectExtent l="0" t="0" r="7620" b="0"/>
                <wp:wrapSquare wrapText="bothSides"/>
                <wp:docPr id="15" name="Text Box 15"/>
                <wp:cNvGraphicFramePr/>
                <a:graphic xmlns:a="http://schemas.openxmlformats.org/drawingml/2006/main">
                  <a:graphicData uri="http://schemas.microsoft.com/office/word/2010/wordprocessingShape">
                    <wps:wsp>
                      <wps:cNvSpPr txBox="1"/>
                      <wps:spPr>
                        <a:xfrm>
                          <a:off x="0" y="0"/>
                          <a:ext cx="2735580" cy="266700"/>
                        </a:xfrm>
                        <a:prstGeom prst="rect">
                          <a:avLst/>
                        </a:prstGeom>
                        <a:solidFill>
                          <a:prstClr val="white"/>
                        </a:solidFill>
                        <a:ln>
                          <a:noFill/>
                        </a:ln>
                      </wps:spPr>
                      <wps:txbx>
                        <w:txbxContent>
                          <w:p w14:paraId="15B30C18" w14:textId="77777777" w:rsidR="003F6E77" w:rsidRPr="00824247" w:rsidRDefault="003F6E77" w:rsidP="003F3CF4">
                            <w:pPr>
                              <w:pStyle w:val="Caption"/>
                              <w:jc w:val="center"/>
                              <w:rPr>
                                <w:noProof/>
                              </w:rPr>
                            </w:pPr>
                            <w:bookmarkStart w:id="23" w:name="_Toc458033797"/>
                            <w:bookmarkStart w:id="24" w:name="_Toc458034079"/>
                            <w:r>
                              <w:t xml:space="preserve">Figure </w:t>
                            </w:r>
                            <w:fldSimple w:instr=" SEQ Figure \* ARABIC ">
                              <w:r w:rsidR="00D576BC">
                                <w:rPr>
                                  <w:noProof/>
                                </w:rPr>
                                <w:t>4</w:t>
                              </w:r>
                            </w:fldSimple>
                            <w:r>
                              <w:t>: 30kA Circuit schematic</w:t>
                            </w:r>
                            <w:bookmarkEnd w:id="23"/>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C60806" id="Text Box 15" o:spid="_x0000_s1027" type="#_x0000_t202" style="position:absolute;left:0;text-align:left;margin-left:235.3pt;margin-top:90.35pt;width:215.4pt;height:21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" stroked="f">
                <v:textbox style="mso-fit-shape-to-text:t" inset="0,0,0,0">
                  <w:txbxContent>
                    <w:p w14:paraId="15B30C18" w14:textId="77777777" w:rsidR="003F6E77" w:rsidRPr="00824247" w:rsidRDefault="003F6E77" w:rsidP="003F3CF4">
                      <w:pPr>
                        <w:pStyle w:val="Caption"/>
                        <w:jc w:val="center"/>
                        <w:rPr>
                          <w:noProof/>
                        </w:rPr>
                      </w:pPr>
                      <w:bookmarkStart w:id="25" w:name="_Toc458033797"/>
                      <w:bookmarkStart w:id="26" w:name="_Toc458034079"/>
                      <w:r>
                        <w:t xml:space="preserve">Figure </w:t>
                      </w:r>
                      <w:fldSimple w:instr=" SEQ Figure \* ARABIC ">
                        <w:r w:rsidR="00D576BC">
                          <w:rPr>
                            <w:noProof/>
                          </w:rPr>
                          <w:t>4</w:t>
                        </w:r>
                      </w:fldSimple>
                      <w:r>
                        <w:t>: 30kA Circuit schematic</w:t>
                      </w:r>
                      <w:bookmarkEnd w:id="25"/>
                      <w:bookmarkEnd w:id="26"/>
                    </w:p>
                  </w:txbxContent>
                </v:textbox>
                <w10:wrap type="square" anchorx="margin"/>
              </v:shape>
            </w:pict>
          </mc:Fallback>
        </mc:AlternateContent>
      </w:r>
      <w:r w:rsidR="00E65419">
        <w:rPr>
          <w:noProof/>
        </w:rPr>
        <w:t xml:space="preserve">This fault location </w:t>
      </w:r>
      <w:r w:rsidR="00163493">
        <w:rPr>
          <w:noProof/>
        </w:rPr>
        <w:t>specified in figure 4 was observed to have the highest current to ground, other locations were tested but the corresponding currents in case of the fault were insignificant.</w:t>
      </w:r>
    </w:p>
    <w:p w14:paraId="4198B307" w14:textId="77777777" w:rsidR="00AB33B9" w:rsidRDefault="00E103C2" w:rsidP="00AB33B9">
      <w:pPr>
        <w:keepNext/>
        <w:jc w:val="center"/>
      </w:pPr>
      <w:r>
        <w:rPr>
          <w:noProof/>
          <w:lang w:eastAsia="en-GB"/>
        </w:rPr>
        <w:lastRenderedPageBreak/>
        <mc:AlternateContent>
          <mc:Choice Requires="wps">
            <w:drawing>
              <wp:anchor distT="0" distB="0" distL="114300" distR="114300" simplePos="0" relativeHeight="251661312" behindDoc="0" locked="0" layoutInCell="1" allowOverlap="1" wp14:anchorId="6A3AA829" wp14:editId="6D6E1DB9">
                <wp:simplePos x="0" y="0"/>
                <wp:positionH relativeFrom="margin">
                  <wp:posOffset>-332513</wp:posOffset>
                </wp:positionH>
                <wp:positionV relativeFrom="paragraph">
                  <wp:posOffset>694055</wp:posOffset>
                </wp:positionV>
                <wp:extent cx="1604749" cy="249932"/>
                <wp:effectExtent l="10795" t="8255" r="6350" b="6350"/>
                <wp:wrapNone/>
                <wp:docPr id="18" name="Text Box 18"/>
                <wp:cNvGraphicFramePr/>
                <a:graphic xmlns:a="http://schemas.openxmlformats.org/drawingml/2006/main">
                  <a:graphicData uri="http://schemas.microsoft.com/office/word/2010/wordprocessingShape">
                    <wps:wsp>
                      <wps:cNvSpPr txBox="1"/>
                      <wps:spPr>
                        <a:xfrm rot="5400000">
                          <a:off x="0" y="0"/>
                          <a:ext cx="1604749" cy="249932"/>
                        </a:xfrm>
                        <a:prstGeom prst="rect">
                          <a:avLst/>
                        </a:prstGeom>
                        <a:noFill/>
                        <a:ln>
                          <a:noFill/>
                        </a:ln>
                      </wps:spPr>
                      <wps:txbx>
                        <w:txbxContent>
                          <w:p w14:paraId="0B9DF679" w14:textId="77777777" w:rsidR="003F6E77" w:rsidRPr="00E103C2" w:rsidRDefault="003F6E77" w:rsidP="00E103C2">
                            <w:pPr>
                              <w:pStyle w:val="Caption"/>
                              <w:jc w:val="center"/>
                              <w:rPr>
                                <w:noProof/>
                                <w:lang w:val="en-US"/>
                              </w:rPr>
                            </w:pPr>
                            <w:r>
                              <w:rPr>
                                <w:noProof/>
                                <w:lang w:val="en-US"/>
                              </w:rPr>
                              <w:t>Current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AA829" id="Text Box 18" o:spid="_x0000_s1028" type="#_x0000_t202" style="position:absolute;left:0;text-align:left;margin-left:-26.2pt;margin-top:54.65pt;width:126.35pt;height:19.7pt;rotation:9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" filled="f" stroked="f">
                <v:textbox inset="0,0,0,0">
                  <w:txbxContent>
                    <w:p w14:paraId="0B9DF679" w14:textId="77777777" w:rsidR="003F6E77" w:rsidRPr="00E103C2" w:rsidRDefault="003F6E77" w:rsidP="00E103C2">
                      <w:pPr>
                        <w:pStyle w:val="Caption"/>
                        <w:jc w:val="center"/>
                        <w:rPr>
                          <w:noProof/>
                          <w:lang w:val="en-US"/>
                        </w:rPr>
                      </w:pPr>
                      <w:r>
                        <w:rPr>
                          <w:noProof/>
                          <w:lang w:val="en-US"/>
                        </w:rPr>
                        <w:t>Current (A)</w:t>
                      </w:r>
                    </w:p>
                  </w:txbxContent>
                </v:textbox>
                <w10:wrap anchorx="margin"/>
              </v:shape>
            </w:pict>
          </mc:Fallback>
        </mc:AlternateContent>
      </w:r>
      <w:r>
        <w:rPr>
          <w:noProof/>
          <w:lang w:eastAsia="en-GB"/>
        </w:rPr>
        <mc:AlternateContent>
          <mc:Choice Requires="wps">
            <w:drawing>
              <wp:anchor distT="0" distB="0" distL="114300" distR="114300" simplePos="0" relativeHeight="251659264" behindDoc="0" locked="0" layoutInCell="1" allowOverlap="1" wp14:anchorId="519F830B" wp14:editId="34774230">
                <wp:simplePos x="0" y="0"/>
                <wp:positionH relativeFrom="margin">
                  <wp:align>center</wp:align>
                </wp:positionH>
                <wp:positionV relativeFrom="paragraph">
                  <wp:posOffset>1578634</wp:posOffset>
                </wp:positionV>
                <wp:extent cx="2735580" cy="163902"/>
                <wp:effectExtent l="0" t="0" r="7620" b="7620"/>
                <wp:wrapNone/>
                <wp:docPr id="17" name="Text Box 17"/>
                <wp:cNvGraphicFramePr/>
                <a:graphic xmlns:a="http://schemas.openxmlformats.org/drawingml/2006/main">
                  <a:graphicData uri="http://schemas.microsoft.com/office/word/2010/wordprocessingShape">
                    <wps:wsp>
                      <wps:cNvSpPr txBox="1"/>
                      <wps:spPr>
                        <a:xfrm>
                          <a:off x="0" y="0"/>
                          <a:ext cx="2735580" cy="163902"/>
                        </a:xfrm>
                        <a:prstGeom prst="rect">
                          <a:avLst/>
                        </a:prstGeom>
                        <a:noFill/>
                        <a:ln>
                          <a:noFill/>
                        </a:ln>
                      </wps:spPr>
                      <wps:txbx>
                        <w:txbxContent>
                          <w:p w14:paraId="522568E4" w14:textId="77777777" w:rsidR="003F6E77" w:rsidRPr="00E103C2" w:rsidRDefault="003F6E77" w:rsidP="00E103C2">
                            <w:pPr>
                              <w:pStyle w:val="Caption"/>
                              <w:jc w:val="center"/>
                              <w:rPr>
                                <w:noProof/>
                                <w:lang w:val="en-US"/>
                              </w:rPr>
                            </w:pPr>
                            <w:r>
                              <w:rPr>
                                <w:noProof/>
                                <w:lang w:val="en-US"/>
                              </w:rPr>
                              <w:t>Time (s)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9F830B" id="Text Box 17" o:spid="_x0000_s1029" type="#_x0000_t202" style="position:absolute;left:0;text-align:left;margin-left:0;margin-top:124.3pt;width:215.4pt;height:12.9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" filled="f" stroked="f">
                <v:textbox inset="0,0,0,0">
                  <w:txbxContent>
                    <w:p w14:paraId="522568E4" w14:textId="77777777" w:rsidR="003F6E77" w:rsidRPr="00E103C2" w:rsidRDefault="003F6E77" w:rsidP="00E103C2">
                      <w:pPr>
                        <w:pStyle w:val="Caption"/>
                        <w:jc w:val="center"/>
                        <w:rPr>
                          <w:noProof/>
                          <w:lang w:val="en-US"/>
                        </w:rPr>
                      </w:pPr>
                      <w:r>
                        <w:rPr>
                          <w:noProof/>
                          <w:lang w:val="en-US"/>
                        </w:rPr>
                        <w:t>Time (s)</w:t>
                      </w:r>
                    </w:p>
                  </w:txbxContent>
                </v:textbox>
                <w10:wrap anchorx="margin"/>
              </v:shape>
            </w:pict>
          </mc:Fallback>
        </mc:AlternateContent>
      </w:r>
      <w:r w:rsidR="00DA1AF3">
        <w:rPr>
          <w:noProof/>
          <w:lang w:eastAsia="en-GB"/>
        </w:rPr>
        <w:drawing>
          <wp:inline distT="0" distB="0" distL="0" distR="0" wp14:anchorId="308FDB44" wp14:editId="5E32E834">
            <wp:extent cx="5724525" cy="1657350"/>
            <wp:effectExtent l="0" t="0" r="9525" b="0"/>
            <wp:docPr id="3" name="Picture 3" descr="\\cern.ch\dfs\Users\m\mabusiam\Desktop\without fus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rn.ch\dfs\Users\m\mabusiam\Desktop\without fuse.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525" cy="1657350"/>
                    </a:xfrm>
                    <a:prstGeom prst="rect">
                      <a:avLst/>
                    </a:prstGeom>
                    <a:noFill/>
                    <a:ln>
                      <a:noFill/>
                    </a:ln>
                  </pic:spPr>
                </pic:pic>
              </a:graphicData>
            </a:graphic>
          </wp:inline>
        </w:drawing>
      </w:r>
    </w:p>
    <w:p w14:paraId="1A18D868" w14:textId="77777777" w:rsidR="00761324" w:rsidRDefault="00AB33B9" w:rsidP="00AB33B9">
      <w:pPr>
        <w:pStyle w:val="Caption"/>
        <w:jc w:val="center"/>
      </w:pPr>
      <w:bookmarkStart w:id="27" w:name="_Toc458034080"/>
      <w:r>
        <w:t xml:space="preserve">Figure </w:t>
      </w:r>
      <w:fldSimple w:instr=" SEQ Figure \* ARABIC ">
        <w:r w:rsidR="00D576BC">
          <w:rPr>
            <w:noProof/>
          </w:rPr>
          <w:t>5</w:t>
        </w:r>
      </w:fldSimple>
      <w:bookmarkStart w:id="28" w:name="_Toc456945394"/>
      <w:bookmarkStart w:id="29" w:name="_Toc456945555"/>
      <w:bookmarkStart w:id="30" w:name="_Toc456946023"/>
      <w:bookmarkStart w:id="31" w:name="_Toc457484213"/>
      <w:r>
        <w:t>:</w:t>
      </w:r>
      <w:r w:rsidRPr="00AB33B9">
        <w:t xml:space="preserve"> </w:t>
      </w:r>
      <w:bookmarkEnd w:id="28"/>
      <w:bookmarkEnd w:id="29"/>
      <w:r>
        <w:t>System response for a ground fault (without a fuse)</w:t>
      </w:r>
      <w:bookmarkEnd w:id="30"/>
      <w:bookmarkEnd w:id="31"/>
      <w:r>
        <w:t>.</w:t>
      </w:r>
      <w:bookmarkEnd w:id="27"/>
    </w:p>
    <w:p w14:paraId="4632BE7C" w14:textId="77777777" w:rsidR="00DA1AF3" w:rsidRDefault="00DA1AF3" w:rsidP="00163493">
      <w:pPr>
        <w:ind w:firstLine="720"/>
        <w:jc w:val="both"/>
        <w:rPr>
          <w:rFonts w:eastAsiaTheme="minorEastAsia"/>
        </w:rPr>
      </w:pPr>
      <w:r>
        <w:t xml:space="preserve">After adding a 1A fuse in parallel with a </w:t>
      </w:r>
      <m:oMath>
        <m:r>
          <w:rPr>
            <w:rFonts w:ascii="Cambria Math" w:hAnsi="Cambria Math"/>
          </w:rPr>
          <m:t>10k</m:t>
        </m:r>
        <m:r>
          <m:rPr>
            <m:sty m:val="p"/>
          </m:rPr>
          <w:rPr>
            <w:rFonts w:ascii="Cambria Math" w:hAnsi="Cambria Math"/>
          </w:rPr>
          <m:t>Ω</m:t>
        </m:r>
      </m:oMath>
      <w:r>
        <w:rPr>
          <w:rFonts w:eastAsiaTheme="minorEastAsia"/>
        </w:rPr>
        <w:t xml:space="preserve"> resistor to </w:t>
      </w:r>
      <w:r w:rsidR="00D4273F">
        <w:rPr>
          <w:rFonts w:eastAsiaTheme="minorEastAsia"/>
        </w:rPr>
        <w:t xml:space="preserve">ensure that the system is never floating </w:t>
      </w:r>
      <w:r w:rsidR="00163493">
        <w:rPr>
          <w:rFonts w:eastAsiaTheme="minorEastAsia"/>
        </w:rPr>
        <w:t>(see figure 4</w:t>
      </w:r>
      <w:r w:rsidR="00E103C2">
        <w:rPr>
          <w:rFonts w:eastAsiaTheme="minorEastAsia"/>
        </w:rPr>
        <w:t>),</w:t>
      </w:r>
      <w:r>
        <w:rPr>
          <w:rFonts w:eastAsiaTheme="minorEastAsia"/>
        </w:rPr>
        <w:t xml:space="preserve"> </w:t>
      </w:r>
      <w:r w:rsidR="00761324">
        <w:rPr>
          <w:rFonts w:eastAsiaTheme="minorEastAsia"/>
        </w:rPr>
        <w:t xml:space="preserve">figure </w:t>
      </w:r>
      <w:r w:rsidR="00E103C2">
        <w:rPr>
          <w:rFonts w:eastAsiaTheme="minorEastAsia"/>
        </w:rPr>
        <w:t>6</w:t>
      </w:r>
      <w:r>
        <w:rPr>
          <w:rFonts w:eastAsiaTheme="minorEastAsia"/>
        </w:rPr>
        <w:t xml:space="preserve"> shows the response of our system.</w:t>
      </w:r>
    </w:p>
    <w:p w14:paraId="23C2776F" w14:textId="77777777" w:rsidR="00761324" w:rsidRDefault="00E103C2" w:rsidP="00761324">
      <w:pPr>
        <w:keepNext/>
        <w:jc w:val="both"/>
      </w:pPr>
      <w:r>
        <w:rPr>
          <w:noProof/>
          <w:lang w:eastAsia="en-GB"/>
        </w:rPr>
        <mc:AlternateContent>
          <mc:Choice Requires="wps">
            <w:drawing>
              <wp:anchor distT="0" distB="0" distL="114300" distR="114300" simplePos="0" relativeHeight="251665408" behindDoc="0" locked="0" layoutInCell="1" allowOverlap="1" wp14:anchorId="14992978" wp14:editId="6202F8A4">
                <wp:simplePos x="0" y="0"/>
                <wp:positionH relativeFrom="margin">
                  <wp:posOffset>-378748</wp:posOffset>
                </wp:positionH>
                <wp:positionV relativeFrom="paragraph">
                  <wp:posOffset>692581</wp:posOffset>
                </wp:positionV>
                <wp:extent cx="1604749" cy="249932"/>
                <wp:effectExtent l="10795" t="8255" r="6350" b="6350"/>
                <wp:wrapNone/>
                <wp:docPr id="20" name="Text Box 20"/>
                <wp:cNvGraphicFramePr/>
                <a:graphic xmlns:a="http://schemas.openxmlformats.org/drawingml/2006/main">
                  <a:graphicData uri="http://schemas.microsoft.com/office/word/2010/wordprocessingShape">
                    <wps:wsp>
                      <wps:cNvSpPr txBox="1"/>
                      <wps:spPr>
                        <a:xfrm rot="5400000">
                          <a:off x="0" y="0"/>
                          <a:ext cx="1604749" cy="249932"/>
                        </a:xfrm>
                        <a:prstGeom prst="rect">
                          <a:avLst/>
                        </a:prstGeom>
                        <a:noFill/>
                        <a:ln>
                          <a:noFill/>
                        </a:ln>
                      </wps:spPr>
                      <wps:txbx>
                        <w:txbxContent>
                          <w:p w14:paraId="2AAED128" w14:textId="77777777" w:rsidR="003F6E77" w:rsidRPr="00E103C2" w:rsidRDefault="003F6E77" w:rsidP="00E103C2">
                            <w:pPr>
                              <w:pStyle w:val="Caption"/>
                              <w:jc w:val="center"/>
                              <w:rPr>
                                <w:noProof/>
                                <w:lang w:val="en-US"/>
                              </w:rPr>
                            </w:pPr>
                            <w:r>
                              <w:rPr>
                                <w:noProof/>
                                <w:lang w:val="en-US"/>
                              </w:rPr>
                              <w:t>Current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92978" id="Text Box 20" o:spid="_x0000_s1030" type="#_x0000_t202" style="position:absolute;left:0;text-align:left;margin-left:-29.8pt;margin-top:54.55pt;width:126.35pt;height:19.7pt;rotation:90;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" filled="f" stroked="f">
                <v:textbox inset="0,0,0,0">
                  <w:txbxContent>
                    <w:p w14:paraId="2AAED128" w14:textId="77777777" w:rsidR="003F6E77" w:rsidRPr="00E103C2" w:rsidRDefault="003F6E77" w:rsidP="00E103C2">
                      <w:pPr>
                        <w:pStyle w:val="Caption"/>
                        <w:jc w:val="center"/>
                        <w:rPr>
                          <w:noProof/>
                          <w:lang w:val="en-US"/>
                        </w:rPr>
                      </w:pPr>
                      <w:r>
                        <w:rPr>
                          <w:noProof/>
                          <w:lang w:val="en-US"/>
                        </w:rPr>
                        <w:t>Current (A)</w:t>
                      </w:r>
                    </w:p>
                  </w:txbxContent>
                </v:textbox>
                <w10:wrap anchorx="margin"/>
              </v:shape>
            </w:pict>
          </mc:Fallback>
        </mc:AlternateContent>
      </w:r>
      <w:r>
        <w:rPr>
          <w:noProof/>
          <w:lang w:eastAsia="en-GB"/>
        </w:rPr>
        <mc:AlternateContent>
          <mc:Choice Requires="wps">
            <w:drawing>
              <wp:anchor distT="0" distB="0" distL="114300" distR="114300" simplePos="0" relativeHeight="251663360" behindDoc="0" locked="0" layoutInCell="1" allowOverlap="1" wp14:anchorId="5C44AAB9" wp14:editId="27099F0B">
                <wp:simplePos x="0" y="0"/>
                <wp:positionH relativeFrom="margin">
                  <wp:align>center</wp:align>
                </wp:positionH>
                <wp:positionV relativeFrom="paragraph">
                  <wp:posOffset>1594389</wp:posOffset>
                </wp:positionV>
                <wp:extent cx="2735580" cy="163902"/>
                <wp:effectExtent l="0" t="0" r="7620" b="7620"/>
                <wp:wrapNone/>
                <wp:docPr id="19" name="Text Box 19"/>
                <wp:cNvGraphicFramePr/>
                <a:graphic xmlns:a="http://schemas.openxmlformats.org/drawingml/2006/main">
                  <a:graphicData uri="http://schemas.microsoft.com/office/word/2010/wordprocessingShape">
                    <wps:wsp>
                      <wps:cNvSpPr txBox="1"/>
                      <wps:spPr>
                        <a:xfrm>
                          <a:off x="0" y="0"/>
                          <a:ext cx="2735580" cy="163902"/>
                        </a:xfrm>
                        <a:prstGeom prst="rect">
                          <a:avLst/>
                        </a:prstGeom>
                        <a:noFill/>
                        <a:ln>
                          <a:noFill/>
                        </a:ln>
                      </wps:spPr>
                      <wps:txbx>
                        <w:txbxContent>
                          <w:p w14:paraId="3E50BC0E" w14:textId="77777777" w:rsidR="003F6E77" w:rsidRPr="00E103C2" w:rsidRDefault="003F6E77" w:rsidP="00E103C2">
                            <w:pPr>
                              <w:pStyle w:val="Caption"/>
                              <w:jc w:val="center"/>
                              <w:rPr>
                                <w:noProof/>
                                <w:lang w:val="en-US"/>
                              </w:rPr>
                            </w:pPr>
                            <w:r>
                              <w:rPr>
                                <w:noProof/>
                                <w:lang w:val="en-US"/>
                              </w:rPr>
                              <w:t>Time (s)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44AAB9" id="Text Box 19" o:spid="_x0000_s1031" type="#_x0000_t202" style="position:absolute;left:0;text-align:left;margin-left:0;margin-top:125.55pt;width:215.4pt;height:12.9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" filled="f" stroked="f">
                <v:textbox inset="0,0,0,0">
                  <w:txbxContent>
                    <w:p w14:paraId="3E50BC0E" w14:textId="77777777" w:rsidR="003F6E77" w:rsidRPr="00E103C2" w:rsidRDefault="003F6E77" w:rsidP="00E103C2">
                      <w:pPr>
                        <w:pStyle w:val="Caption"/>
                        <w:jc w:val="center"/>
                        <w:rPr>
                          <w:noProof/>
                          <w:lang w:val="en-US"/>
                        </w:rPr>
                      </w:pPr>
                      <w:r>
                        <w:rPr>
                          <w:noProof/>
                          <w:lang w:val="en-US"/>
                        </w:rPr>
                        <w:t>Time (s)</w:t>
                      </w:r>
                    </w:p>
                  </w:txbxContent>
                </v:textbox>
                <w10:wrap anchorx="margin"/>
              </v:shape>
            </w:pict>
          </mc:Fallback>
        </mc:AlternateContent>
      </w:r>
      <w:r w:rsidR="00DA1AF3">
        <w:rPr>
          <w:rFonts w:eastAsiaTheme="minorEastAsia"/>
          <w:noProof/>
          <w:lang w:eastAsia="en-GB"/>
        </w:rPr>
        <w:drawing>
          <wp:inline distT="0" distB="0" distL="0" distR="0" wp14:anchorId="7AE39E2E" wp14:editId="37273F50">
            <wp:extent cx="5724525" cy="1657350"/>
            <wp:effectExtent l="0" t="0" r="9525" b="0"/>
            <wp:docPr id="4" name="Picture 4" descr="\\cern.ch\dfs\Users\m\mabusiam\Desktop\with fuse - clos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n.ch\dfs\Users\m\mabusiam\Desktop\with fuse - close.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1657350"/>
                    </a:xfrm>
                    <a:prstGeom prst="rect">
                      <a:avLst/>
                    </a:prstGeom>
                    <a:noFill/>
                    <a:ln>
                      <a:noFill/>
                    </a:ln>
                  </pic:spPr>
                </pic:pic>
              </a:graphicData>
            </a:graphic>
          </wp:inline>
        </w:drawing>
      </w:r>
    </w:p>
    <w:p w14:paraId="766CB5BD" w14:textId="77777777" w:rsidR="00644157" w:rsidRPr="00E103C2" w:rsidRDefault="00E103C2" w:rsidP="00E103C2">
      <w:pPr>
        <w:pStyle w:val="ListParagraph"/>
        <w:keepNext/>
        <w:numPr>
          <w:ilvl w:val="0"/>
          <w:numId w:val="7"/>
        </w:numPr>
        <w:jc w:val="center"/>
        <w:rPr>
          <w:i/>
          <w:iCs/>
          <w:color w:val="44546A" w:themeColor="text2"/>
          <w:sz w:val="18"/>
          <w:szCs w:val="18"/>
        </w:rPr>
      </w:pPr>
      <w:r>
        <w:rPr>
          <w:i/>
          <w:iCs/>
          <w:color w:val="44546A" w:themeColor="text2"/>
          <w:sz w:val="18"/>
          <w:szCs w:val="18"/>
        </w:rPr>
        <w:t>System response from 101 to 101.009s</w:t>
      </w:r>
    </w:p>
    <w:p w14:paraId="4384FA63" w14:textId="77777777" w:rsidR="00AB33B9" w:rsidRDefault="00E103C2" w:rsidP="00AB33B9">
      <w:pPr>
        <w:keepNext/>
        <w:jc w:val="both"/>
      </w:pPr>
      <w:r>
        <w:rPr>
          <w:noProof/>
          <w:lang w:eastAsia="en-GB"/>
        </w:rPr>
        <mc:AlternateContent>
          <mc:Choice Requires="wps">
            <w:drawing>
              <wp:anchor distT="0" distB="0" distL="114300" distR="114300" simplePos="0" relativeHeight="251669504" behindDoc="0" locked="0" layoutInCell="1" allowOverlap="1" wp14:anchorId="4DE9D869" wp14:editId="77B4C37D">
                <wp:simplePos x="0" y="0"/>
                <wp:positionH relativeFrom="margin">
                  <wp:align>center</wp:align>
                </wp:positionH>
                <wp:positionV relativeFrom="paragraph">
                  <wp:posOffset>1596977</wp:posOffset>
                </wp:positionV>
                <wp:extent cx="2735580" cy="163902"/>
                <wp:effectExtent l="0" t="0" r="7620" b="7620"/>
                <wp:wrapNone/>
                <wp:docPr id="22" name="Text Box 22"/>
                <wp:cNvGraphicFramePr/>
                <a:graphic xmlns:a="http://schemas.openxmlformats.org/drawingml/2006/main">
                  <a:graphicData uri="http://schemas.microsoft.com/office/word/2010/wordprocessingShape">
                    <wps:wsp>
                      <wps:cNvSpPr txBox="1"/>
                      <wps:spPr>
                        <a:xfrm>
                          <a:off x="0" y="0"/>
                          <a:ext cx="2735580" cy="163902"/>
                        </a:xfrm>
                        <a:prstGeom prst="rect">
                          <a:avLst/>
                        </a:prstGeom>
                        <a:noFill/>
                        <a:ln>
                          <a:noFill/>
                        </a:ln>
                      </wps:spPr>
                      <wps:txbx>
                        <w:txbxContent>
                          <w:p w14:paraId="731EA2C0" w14:textId="77777777" w:rsidR="003F6E77" w:rsidRPr="00E103C2" w:rsidRDefault="003F6E77" w:rsidP="00E103C2">
                            <w:pPr>
                              <w:pStyle w:val="Caption"/>
                              <w:jc w:val="center"/>
                              <w:rPr>
                                <w:noProof/>
                                <w:lang w:val="en-US"/>
                              </w:rPr>
                            </w:pPr>
                            <w:r>
                              <w:rPr>
                                <w:noProof/>
                                <w:lang w:val="en-US"/>
                              </w:rPr>
                              <w:t>Time (s)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E9D869" id="Text Box 22" o:spid="_x0000_s1032" type="#_x0000_t202" style="position:absolute;left:0;text-align:left;margin-left:0;margin-top:125.75pt;width:215.4pt;height:12.9pt;z-index:2516695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" filled="f" stroked="f">
                <v:textbox inset="0,0,0,0">
                  <w:txbxContent>
                    <w:p w14:paraId="731EA2C0" w14:textId="77777777" w:rsidR="003F6E77" w:rsidRPr="00E103C2" w:rsidRDefault="003F6E77" w:rsidP="00E103C2">
                      <w:pPr>
                        <w:pStyle w:val="Caption"/>
                        <w:jc w:val="center"/>
                        <w:rPr>
                          <w:noProof/>
                          <w:lang w:val="en-US"/>
                        </w:rPr>
                      </w:pPr>
                      <w:r>
                        <w:rPr>
                          <w:noProof/>
                          <w:lang w:val="en-US"/>
                        </w:rPr>
                        <w:t>Time (s)</w:t>
                      </w:r>
                    </w:p>
                  </w:txbxContent>
                </v:textbox>
                <w10:wrap anchorx="margin"/>
              </v:shape>
            </w:pict>
          </mc:Fallback>
        </mc:AlternateContent>
      </w:r>
      <w:r>
        <w:rPr>
          <w:noProof/>
          <w:lang w:eastAsia="en-GB"/>
        </w:rPr>
        <mc:AlternateContent>
          <mc:Choice Requires="wps">
            <w:drawing>
              <wp:anchor distT="0" distB="0" distL="114300" distR="114300" simplePos="0" relativeHeight="251667456" behindDoc="0" locked="0" layoutInCell="1" allowOverlap="1" wp14:anchorId="2EA24D3E" wp14:editId="6CBC9409">
                <wp:simplePos x="0" y="0"/>
                <wp:positionH relativeFrom="margin">
                  <wp:posOffset>-371570</wp:posOffset>
                </wp:positionH>
                <wp:positionV relativeFrom="paragraph">
                  <wp:posOffset>694558</wp:posOffset>
                </wp:positionV>
                <wp:extent cx="1604749" cy="249932"/>
                <wp:effectExtent l="10795" t="8255" r="6350" b="6350"/>
                <wp:wrapNone/>
                <wp:docPr id="21" name="Text Box 21"/>
                <wp:cNvGraphicFramePr/>
                <a:graphic xmlns:a="http://schemas.openxmlformats.org/drawingml/2006/main">
                  <a:graphicData uri="http://schemas.microsoft.com/office/word/2010/wordprocessingShape">
                    <wps:wsp>
                      <wps:cNvSpPr txBox="1"/>
                      <wps:spPr>
                        <a:xfrm rot="5400000">
                          <a:off x="0" y="0"/>
                          <a:ext cx="1604749" cy="249932"/>
                        </a:xfrm>
                        <a:prstGeom prst="rect">
                          <a:avLst/>
                        </a:prstGeom>
                        <a:noFill/>
                        <a:ln>
                          <a:noFill/>
                        </a:ln>
                      </wps:spPr>
                      <wps:txbx>
                        <w:txbxContent>
                          <w:p w14:paraId="0A0CB35C" w14:textId="77777777" w:rsidR="003F6E77" w:rsidRPr="00E103C2" w:rsidRDefault="003F6E77" w:rsidP="00E103C2">
                            <w:pPr>
                              <w:pStyle w:val="Caption"/>
                              <w:jc w:val="center"/>
                              <w:rPr>
                                <w:noProof/>
                                <w:lang w:val="en-US"/>
                              </w:rPr>
                            </w:pPr>
                            <w:r>
                              <w:rPr>
                                <w:noProof/>
                                <w:lang w:val="en-US"/>
                              </w:rPr>
                              <w:t>Current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24D3E" id="Text Box 21" o:spid="_x0000_s1033" type="#_x0000_t202" style="position:absolute;left:0;text-align:left;margin-left:-29.25pt;margin-top:54.7pt;width:126.35pt;height:19.7pt;rotation:90;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" filled="f" stroked="f">
                <v:textbox inset="0,0,0,0">
                  <w:txbxContent>
                    <w:p w14:paraId="0A0CB35C" w14:textId="77777777" w:rsidR="003F6E77" w:rsidRPr="00E103C2" w:rsidRDefault="003F6E77" w:rsidP="00E103C2">
                      <w:pPr>
                        <w:pStyle w:val="Caption"/>
                        <w:jc w:val="center"/>
                        <w:rPr>
                          <w:noProof/>
                          <w:lang w:val="en-US"/>
                        </w:rPr>
                      </w:pPr>
                      <w:r>
                        <w:rPr>
                          <w:noProof/>
                          <w:lang w:val="en-US"/>
                        </w:rPr>
                        <w:t>Current (A)</w:t>
                      </w:r>
                    </w:p>
                  </w:txbxContent>
                </v:textbox>
                <w10:wrap anchorx="margin"/>
              </v:shape>
            </w:pict>
          </mc:Fallback>
        </mc:AlternateContent>
      </w:r>
      <w:r w:rsidR="00DA1AF3">
        <w:rPr>
          <w:noProof/>
          <w:lang w:eastAsia="en-GB"/>
        </w:rPr>
        <w:drawing>
          <wp:inline distT="0" distB="0" distL="0" distR="0" wp14:anchorId="1C72453B" wp14:editId="19880067">
            <wp:extent cx="5724525" cy="1657350"/>
            <wp:effectExtent l="0" t="0" r="9525" b="0"/>
            <wp:docPr id="5" name="Picture 5" descr="\\cern.ch\dfs\Users\m\mabusiam\Desktop\with fuse - fa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rn.ch\dfs\Users\m\mabusiam\Desktop\with fuse - far.b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4525" cy="1657350"/>
                    </a:xfrm>
                    <a:prstGeom prst="rect">
                      <a:avLst/>
                    </a:prstGeom>
                    <a:noFill/>
                    <a:ln>
                      <a:noFill/>
                    </a:ln>
                  </pic:spPr>
                </pic:pic>
              </a:graphicData>
            </a:graphic>
          </wp:inline>
        </w:drawing>
      </w:r>
    </w:p>
    <w:p w14:paraId="5F868300" w14:textId="77777777" w:rsidR="00AB33B9" w:rsidRPr="00AB33B9" w:rsidRDefault="00AB33B9" w:rsidP="00AB33B9">
      <w:pPr>
        <w:pStyle w:val="ListParagraph"/>
        <w:keepNext/>
        <w:numPr>
          <w:ilvl w:val="0"/>
          <w:numId w:val="11"/>
        </w:numPr>
        <w:jc w:val="center"/>
        <w:rPr>
          <w:i/>
          <w:iCs/>
          <w:color w:val="44546A" w:themeColor="text2"/>
          <w:sz w:val="18"/>
          <w:szCs w:val="18"/>
        </w:rPr>
      </w:pPr>
      <w:r w:rsidRPr="00AB33B9">
        <w:rPr>
          <w:i/>
          <w:iCs/>
          <w:color w:val="44546A" w:themeColor="text2"/>
          <w:sz w:val="18"/>
          <w:szCs w:val="18"/>
        </w:rPr>
        <w:t>System response from 101 to 101.0001s</w:t>
      </w:r>
    </w:p>
    <w:p w14:paraId="465C8B70" w14:textId="77777777" w:rsidR="00644157" w:rsidRDefault="00AB33B9" w:rsidP="00AB33B9">
      <w:pPr>
        <w:pStyle w:val="Caption"/>
        <w:jc w:val="center"/>
      </w:pPr>
      <w:bookmarkStart w:id="32" w:name="_Toc458034081"/>
      <w:r>
        <w:t xml:space="preserve">Figure </w:t>
      </w:r>
      <w:fldSimple w:instr=" SEQ Figure \* ARABIC ">
        <w:r w:rsidR="00D576BC">
          <w:rPr>
            <w:noProof/>
          </w:rPr>
          <w:t>6</w:t>
        </w:r>
      </w:fldSimple>
      <w:r>
        <w:t xml:space="preserve">: </w:t>
      </w:r>
      <w:bookmarkStart w:id="33" w:name="_Toc456946024"/>
      <w:bookmarkStart w:id="34" w:name="_Toc457484214"/>
      <w:r>
        <w:t>System response for a ground fault (with a 1A fuse)</w:t>
      </w:r>
      <w:bookmarkEnd w:id="32"/>
      <w:bookmarkEnd w:id="33"/>
      <w:bookmarkEnd w:id="34"/>
    </w:p>
    <w:p w14:paraId="675E2BDD" w14:textId="27358E3D" w:rsidR="00D4273F" w:rsidRPr="00D4273F" w:rsidRDefault="00D4273F" w:rsidP="00163493">
      <w:pPr>
        <w:jc w:val="both"/>
      </w:pPr>
      <w:r>
        <w:tab/>
        <w:t>In case of a fault on the other side of the magnet, the results obtained were slightly smaller than the ones in figure 6, with the same response shape. The protective fuse installed in the system</w:t>
      </w:r>
      <w:r w:rsidR="00163493">
        <w:t xml:space="preserve"> will trip</w:t>
      </w:r>
      <w:r>
        <w:t xml:space="preserve"> in case of any ground fault </w:t>
      </w:r>
      <w:r w:rsidR="00163493">
        <w:t>and</w:t>
      </w:r>
      <w:r>
        <w:t xml:space="preserve"> will disconnect the branch, which makes the resistor to ground </w:t>
      </w:r>
      <m:oMath>
        <m:r>
          <w:rPr>
            <w:rFonts w:ascii="Cambria Math" w:hAnsi="Cambria Math"/>
          </w:rPr>
          <m:t>10k</m:t>
        </m:r>
        <m:r>
          <m:rPr>
            <m:sty m:val="p"/>
          </m:rPr>
          <w:rPr>
            <w:rFonts w:ascii="Cambria Math" w:hAnsi="Cambria Math"/>
          </w:rPr>
          <m:t>Ω</m:t>
        </m:r>
      </m:oMath>
      <w:r>
        <w:rPr>
          <w:rFonts w:eastAsiaTheme="minorEastAsia"/>
        </w:rPr>
        <w:t xml:space="preserve"> </w:t>
      </w:r>
      <w:r w:rsidR="00163493">
        <w:rPr>
          <w:rFonts w:eastAsiaTheme="minorEastAsia"/>
        </w:rPr>
        <w:t>therefore</w:t>
      </w:r>
      <w:r>
        <w:rPr>
          <w:rFonts w:eastAsiaTheme="minorEastAsia"/>
        </w:rPr>
        <w:t xml:space="preserve"> limits the current significantly.</w:t>
      </w:r>
    </w:p>
    <w:bookmarkStart w:id="35" w:name="_Toc458033780"/>
    <w:p w14:paraId="22C5B7DF" w14:textId="77777777" w:rsidR="009F1B51" w:rsidRPr="002D309D" w:rsidRDefault="006B66FB" w:rsidP="00635060">
      <w:pPr>
        <w:pStyle w:val="Heading3"/>
        <w:numPr>
          <w:ilvl w:val="0"/>
          <w:numId w:val="6"/>
        </w:numPr>
      </w:pPr>
      <m:oMath>
        <m:sSub>
          <m:sSubPr>
            <m:ctrlPr>
              <w:rPr>
                <w:rFonts w:ascii="Cambria Math" w:hAnsi="Cambria Math"/>
                <w:i/>
              </w:rPr>
            </m:ctrlPr>
          </m:sSubPr>
          <m:e>
            <m:r>
              <w:rPr>
                <w:rFonts w:ascii="Cambria Math" w:hAnsi="Cambria Math"/>
              </w:rPr>
              <m:t>R</m:t>
            </m:r>
          </m:e>
          <m:sub>
            <m:r>
              <w:rPr>
                <w:rFonts w:ascii="Cambria Math" w:hAnsi="Cambria Math"/>
              </w:rPr>
              <m:t>EE</m:t>
            </m:r>
          </m:sub>
        </m:sSub>
      </m:oMath>
      <w:r w:rsidR="00B030EF" w:rsidRPr="002D309D">
        <w:rPr>
          <w:rFonts w:eastAsiaTheme="minorEastAsia"/>
        </w:rPr>
        <w:t xml:space="preserve"> </w:t>
      </w:r>
      <w:proofErr w:type="gramStart"/>
      <w:r w:rsidR="00B030EF" w:rsidRPr="002D309D">
        <w:rPr>
          <w:rFonts w:eastAsiaTheme="minorEastAsia"/>
        </w:rPr>
        <w:t>mid-point</w:t>
      </w:r>
      <w:proofErr w:type="gramEnd"/>
      <w:r w:rsidR="00B030EF" w:rsidRPr="002D309D">
        <w:rPr>
          <w:rFonts w:eastAsiaTheme="minorEastAsia"/>
        </w:rPr>
        <w:t xml:space="preserve"> tolerance</w:t>
      </w:r>
      <w:bookmarkEnd w:id="35"/>
    </w:p>
    <w:p w14:paraId="162B9FC9" w14:textId="38AA6334" w:rsidR="00B030EF" w:rsidRDefault="00B44B63" w:rsidP="00517B30">
      <w:pPr>
        <w:ind w:firstLine="720"/>
        <w:jc w:val="both"/>
      </w:pPr>
      <w:r>
        <w:t xml:space="preserve">The midpoint is added </w:t>
      </w:r>
      <w:r w:rsidR="005D62ED">
        <w:t>between two resistor</w:t>
      </w:r>
      <w:r w:rsidR="003D7911">
        <w:t>s</w:t>
      </w:r>
      <w:r w:rsidR="005D62ED">
        <w:t xml:space="preserve">, each of a </w:t>
      </w:r>
      <w:proofErr w:type="gramStart"/>
      <w:r w:rsidR="005D62ED">
        <w:t xml:space="preserve">value </w:t>
      </w:r>
      <w:proofErr w:type="gramEnd"/>
      <m:oMath>
        <m:sSub>
          <m:sSubPr>
            <m:ctrlPr>
              <w:rPr>
                <w:rFonts w:ascii="Cambria Math" w:hAnsi="Cambria Math"/>
                <w:i/>
              </w:rPr>
            </m:ctrlPr>
          </m:sSubPr>
          <m:e>
            <m:r>
              <w:rPr>
                <w:rFonts w:ascii="Cambria Math" w:hAnsi="Cambria Math"/>
              </w:rPr>
              <m:t>R</m:t>
            </m:r>
          </m:e>
          <m:sub>
            <m:r>
              <w:rPr>
                <w:rFonts w:ascii="Cambria Math" w:hAnsi="Cambria Math"/>
              </w:rPr>
              <m:t>EE</m:t>
            </m:r>
          </m:sub>
        </m:sSub>
        <m:r>
          <w:rPr>
            <w:rFonts w:ascii="Cambria Math" w:hAnsi="Cambria Math"/>
          </w:rPr>
          <m:t>/2</m:t>
        </m:r>
      </m:oMath>
      <w:r>
        <w:t xml:space="preserve">, </w:t>
      </w:r>
      <w:r w:rsidR="003D7911">
        <w:t xml:space="preserve">although </w:t>
      </w:r>
      <w:r>
        <w:t xml:space="preserve">it might have a small tolerance due to </w:t>
      </w:r>
      <w:r w:rsidR="00517B30">
        <w:t>manufacturer</w:t>
      </w:r>
      <w:r>
        <w:t xml:space="preserve">. The simulation is aimed to observe the effect of such </w:t>
      </w:r>
      <w:r w:rsidR="00517B30">
        <w:t>tolerance</w:t>
      </w:r>
      <w:r>
        <w:t xml:space="preserve"> on the normal operation of the system. </w:t>
      </w:r>
      <w:r w:rsidR="00761324">
        <w:t>Table 1</w:t>
      </w:r>
      <w:r w:rsidR="00B030EF">
        <w:t xml:space="preserve"> </w:t>
      </w:r>
      <w:r w:rsidR="00FB5B69">
        <w:t>summarizes</w:t>
      </w:r>
      <w:r w:rsidR="00B030EF">
        <w:t xml:space="preserve"> the values obtained for different </w:t>
      </w:r>
      <w:r w:rsidR="00FB5B69">
        <w:t>mid-point tolerances</w:t>
      </w:r>
      <w:r w:rsidR="00D4273F">
        <w:t xml:space="preserve"> for different </w:t>
      </w:r>
      <m:oMath>
        <m:sSub>
          <m:sSubPr>
            <m:ctrlPr>
              <w:rPr>
                <w:rFonts w:ascii="Cambria Math" w:hAnsi="Cambria Math"/>
                <w:i/>
              </w:rPr>
            </m:ctrlPr>
          </m:sSubPr>
          <m:e>
            <m:r>
              <w:rPr>
                <w:rFonts w:ascii="Cambria Math" w:hAnsi="Cambria Math"/>
              </w:rPr>
              <m:t>R</m:t>
            </m:r>
          </m:e>
          <m:sub>
            <m:r>
              <w:rPr>
                <w:rFonts w:ascii="Cambria Math" w:hAnsi="Cambria Math"/>
              </w:rPr>
              <m:t>EE</m:t>
            </m:r>
          </m:sub>
        </m:sSub>
      </m:oMath>
      <w:r w:rsidR="00D4273F">
        <w:rPr>
          <w:rFonts w:eastAsiaTheme="minorEastAsia"/>
        </w:rPr>
        <w:t xml:space="preserve"> values to </w:t>
      </w:r>
      <w:r w:rsidR="00CD6073">
        <w:rPr>
          <w:rFonts w:eastAsiaTheme="minorEastAsia"/>
        </w:rPr>
        <w:t>see the effect of changing the midpoint resistance and its tolerance on the ground current</w:t>
      </w:r>
      <w:r w:rsidR="00FB5B69">
        <w:t>.</w:t>
      </w:r>
      <w:r w:rsidR="00CD6073">
        <w:t xml:space="preserve"> The current going </w:t>
      </w:r>
      <w:r w:rsidR="003D7911">
        <w:t xml:space="preserve">to </w:t>
      </w:r>
      <w:r w:rsidR="00CD6073">
        <w:t xml:space="preserve">the ground should never </w:t>
      </w:r>
      <w:r w:rsidR="00CD6073">
        <w:lastRenderedPageBreak/>
        <w:t>reach 1A during normal operation, as far as it might trigger the fuse, therefore giving a false alarm of a ground fault.</w:t>
      </w:r>
    </w:p>
    <w:p w14:paraId="229D9739" w14:textId="233FBFDF" w:rsidR="00CD6073" w:rsidRDefault="00E563C4" w:rsidP="00CD6073">
      <w:pPr>
        <w:ind w:firstLine="720"/>
        <w:jc w:val="both"/>
        <w:rPr>
          <w:rFonts w:eastAsiaTheme="minorEastAsia"/>
        </w:rPr>
      </w:pPr>
      <w:r>
        <w:rPr>
          <w:rFonts w:eastAsiaTheme="minorEastAsia"/>
        </w:rPr>
        <w:t>Considering the worst case in terms of current through the two middle point resistors,</w:t>
      </w:r>
      <w:r w:rsidR="00CD6073">
        <w:rPr>
          <w:rFonts w:eastAsiaTheme="minorEastAsia"/>
        </w:rPr>
        <w:t xml:space="preserve"> </w:t>
      </w:r>
      <m:oMath>
        <m:sSub>
          <m:sSubPr>
            <m:ctrlPr>
              <w:rPr>
                <w:rFonts w:ascii="Cambria Math" w:hAnsi="Cambria Math"/>
                <w:i/>
              </w:rPr>
            </m:ctrlPr>
          </m:sSubPr>
          <m:e>
            <m:r>
              <w:rPr>
                <w:rFonts w:ascii="Cambria Math" w:hAnsi="Cambria Math"/>
              </w:rPr>
              <m:t>R</m:t>
            </m:r>
          </m:e>
          <m:sub>
            <m:r>
              <w:rPr>
                <w:rFonts w:ascii="Cambria Math" w:hAnsi="Cambria Math"/>
              </w:rPr>
              <m:t>EE</m:t>
            </m:r>
          </m:sub>
        </m:sSub>
      </m:oMath>
      <w:r w:rsidR="00CD6073">
        <w:rPr>
          <w:rFonts w:eastAsiaTheme="minorEastAsia"/>
        </w:rPr>
        <w:t xml:space="preserve"> was configured in the following order for each value: </w:t>
      </w:r>
    </w:p>
    <w:p w14:paraId="12BF17D6" w14:textId="77777777" w:rsidR="00CD6073" w:rsidRPr="00CD6073" w:rsidRDefault="006B66FB" w:rsidP="00CD6073">
      <w:pPr>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EEa1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EEb2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(1+R</m:t>
              </m:r>
            </m:e>
            <m:sub>
              <m:r>
                <w:rPr>
                  <w:rFonts w:ascii="Cambria Math" w:eastAsiaTheme="minorEastAsia" w:hAnsi="Cambria Math"/>
                </w:rPr>
                <m:t>EE tolerance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EE</m:t>
              </m:r>
            </m:sub>
          </m:sSub>
        </m:oMath>
      </m:oMathPara>
    </w:p>
    <w:p w14:paraId="48023413" w14:textId="77777777" w:rsidR="00CD6073" w:rsidRPr="00CD6073" w:rsidRDefault="006B66FB" w:rsidP="00CD6073">
      <w:pPr>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EEa2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EEb1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(1-R</m:t>
              </m:r>
            </m:e>
            <m:sub>
              <m:r>
                <w:rPr>
                  <w:rFonts w:ascii="Cambria Math" w:eastAsiaTheme="minorEastAsia" w:hAnsi="Cambria Math"/>
                </w:rPr>
                <m:t>EE tolerance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EE</m:t>
              </m:r>
            </m:sub>
          </m:sSub>
        </m:oMath>
      </m:oMathPara>
    </w:p>
    <w:p w14:paraId="179493BF" w14:textId="77777777" w:rsidR="00761324" w:rsidRDefault="00761324" w:rsidP="00761324">
      <w:pPr>
        <w:pStyle w:val="Caption"/>
        <w:keepNext/>
        <w:jc w:val="center"/>
      </w:pPr>
      <w:bookmarkStart w:id="36" w:name="_Toc456945632"/>
      <w:bookmarkStart w:id="37" w:name="_Toc456945670"/>
      <w:bookmarkStart w:id="38" w:name="_Toc456946060"/>
      <w:bookmarkStart w:id="39" w:name="_Toc457484228"/>
      <w:bookmarkStart w:id="40" w:name="_Toc458034092"/>
      <w:r>
        <w:t xml:space="preserve">Table </w:t>
      </w:r>
      <w:fldSimple w:instr=" SEQ Table \* ARABIC ">
        <w:r w:rsidR="00D576BC">
          <w:rPr>
            <w:noProof/>
          </w:rPr>
          <w:t>1</w:t>
        </w:r>
        <w:bookmarkEnd w:id="36"/>
        <w:bookmarkEnd w:id="37"/>
      </w:fldSimple>
      <w:r w:rsidR="00644157">
        <w:t xml:space="preserve">: </w:t>
      </w:r>
      <m:oMath>
        <m:sSub>
          <m:sSubPr>
            <m:ctrlPr>
              <w:rPr>
                <w:rFonts w:ascii="Cambria Math" w:hAnsi="Cambria Math"/>
              </w:rPr>
            </m:ctrlPr>
          </m:sSubPr>
          <m:e>
            <m:r>
              <w:rPr>
                <w:rFonts w:ascii="Cambria Math" w:hAnsi="Cambria Math"/>
              </w:rPr>
              <m:t>R</m:t>
            </m:r>
          </m:e>
          <m:sub>
            <m:r>
              <w:rPr>
                <w:rFonts w:ascii="Cambria Math" w:hAnsi="Cambria Math"/>
              </w:rPr>
              <m:t>EE</m:t>
            </m:r>
          </m:sub>
        </m:sSub>
      </m:oMath>
      <w:r w:rsidR="00644157">
        <w:rPr>
          <w:rFonts w:eastAsiaTheme="minorEastAsia"/>
        </w:rPr>
        <w:t xml:space="preserve"> mid-point tolerance results</w:t>
      </w:r>
      <w:bookmarkEnd w:id="38"/>
      <w:bookmarkEnd w:id="39"/>
      <w:bookmarkEnd w:id="40"/>
    </w:p>
    <w:tbl>
      <w:tblPr>
        <w:tblW w:w="8637" w:type="dxa"/>
        <w:jc w:val="center"/>
        <w:tblLook w:val="04A0" w:firstRow="1" w:lastRow="0" w:firstColumn="1" w:lastColumn="0" w:noHBand="0" w:noVBand="1"/>
      </w:tblPr>
      <w:tblGrid>
        <w:gridCol w:w="935"/>
        <w:gridCol w:w="2457"/>
        <w:gridCol w:w="1339"/>
        <w:gridCol w:w="1222"/>
        <w:gridCol w:w="841"/>
        <w:gridCol w:w="863"/>
        <w:gridCol w:w="980"/>
      </w:tblGrid>
      <w:tr w:rsidR="00FB5B69" w:rsidRPr="00FB5B69" w14:paraId="31481AA0" w14:textId="77777777" w:rsidTr="008D7942">
        <w:trPr>
          <w:trHeight w:val="300"/>
          <w:jc w:val="center"/>
        </w:trPr>
        <w:tc>
          <w:tcPr>
            <w:tcW w:w="935" w:type="dxa"/>
            <w:tcBorders>
              <w:top w:val="single" w:sz="8" w:space="0" w:color="auto"/>
              <w:left w:val="single" w:sz="8" w:space="0" w:color="auto"/>
              <w:bottom w:val="nil"/>
              <w:right w:val="nil"/>
            </w:tcBorders>
            <w:shd w:val="clear" w:color="000000" w:fill="FFEB9C"/>
            <w:noWrap/>
            <w:vAlign w:val="center"/>
            <w:hideMark/>
          </w:tcPr>
          <w:p w14:paraId="39F4CDDE" w14:textId="77777777" w:rsidR="00FB5B69" w:rsidRPr="00FB5B69" w:rsidRDefault="00FB5B69" w:rsidP="00FB5B69">
            <w:pPr>
              <w:spacing w:after="0" w:line="240" w:lineRule="auto"/>
              <w:jc w:val="center"/>
              <w:rPr>
                <w:rFonts w:ascii="Calibri" w:eastAsia="Times New Roman" w:hAnsi="Calibri" w:cs="Times New Roman"/>
                <w:color w:val="9C6500"/>
                <w:sz w:val="20"/>
                <w:szCs w:val="20"/>
                <w:lang w:eastAsia="en-GB"/>
              </w:rPr>
            </w:pPr>
            <w:r w:rsidRPr="00FB5B69">
              <w:rPr>
                <w:rFonts w:ascii="Calibri" w:eastAsia="Times New Roman" w:hAnsi="Calibri" w:cs="Times New Roman"/>
                <w:color w:val="9C6500"/>
                <w:sz w:val="20"/>
                <w:szCs w:val="20"/>
                <w:lang w:eastAsia="en-GB"/>
              </w:rPr>
              <w:t> </w:t>
            </w:r>
          </w:p>
        </w:tc>
        <w:tc>
          <w:tcPr>
            <w:tcW w:w="2457" w:type="dxa"/>
            <w:tcBorders>
              <w:top w:val="single" w:sz="8" w:space="0" w:color="auto"/>
              <w:left w:val="nil"/>
              <w:bottom w:val="nil"/>
              <w:right w:val="nil"/>
            </w:tcBorders>
            <w:shd w:val="clear" w:color="000000" w:fill="FFEB9C"/>
            <w:noWrap/>
            <w:vAlign w:val="center"/>
            <w:hideMark/>
          </w:tcPr>
          <w:p w14:paraId="7F8AA26C" w14:textId="77777777" w:rsidR="00FB5B69" w:rsidRPr="00FB5B69" w:rsidRDefault="00FB5B69" w:rsidP="00FB5B69">
            <w:pPr>
              <w:spacing w:after="0" w:line="240" w:lineRule="auto"/>
              <w:jc w:val="center"/>
              <w:rPr>
                <w:rFonts w:ascii="Calibri" w:eastAsia="Times New Roman" w:hAnsi="Calibri" w:cs="Times New Roman"/>
                <w:color w:val="9C6500"/>
                <w:sz w:val="20"/>
                <w:szCs w:val="20"/>
                <w:lang w:eastAsia="en-GB"/>
              </w:rPr>
            </w:pPr>
            <w:r w:rsidRPr="00FB5B69">
              <w:rPr>
                <w:rFonts w:ascii="Calibri" w:eastAsia="Times New Roman" w:hAnsi="Calibri" w:cs="Times New Roman"/>
                <w:color w:val="9C6500"/>
                <w:sz w:val="20"/>
                <w:szCs w:val="20"/>
                <w:lang w:eastAsia="en-GB"/>
              </w:rPr>
              <w:t> </w:t>
            </w:r>
          </w:p>
        </w:tc>
        <w:tc>
          <w:tcPr>
            <w:tcW w:w="1339" w:type="dxa"/>
            <w:tcBorders>
              <w:top w:val="single" w:sz="8" w:space="0" w:color="auto"/>
              <w:left w:val="nil"/>
              <w:bottom w:val="nil"/>
              <w:right w:val="nil"/>
            </w:tcBorders>
            <w:shd w:val="clear" w:color="000000" w:fill="FFEB9C"/>
            <w:noWrap/>
            <w:vAlign w:val="center"/>
            <w:hideMark/>
          </w:tcPr>
          <w:p w14:paraId="04861534" w14:textId="77777777" w:rsidR="00FB5B69" w:rsidRPr="00FB5B69" w:rsidRDefault="006B66FB" w:rsidP="007B1B98">
            <w:pPr>
              <w:spacing w:after="0" w:line="240" w:lineRule="auto"/>
              <w:jc w:val="center"/>
              <w:rPr>
                <w:rFonts w:ascii="Calibri" w:eastAsia="Times New Roman" w:hAnsi="Calibri" w:cs="Times New Roman"/>
                <w:b/>
                <w:bCs/>
                <w:color w:val="9C6500"/>
                <w:sz w:val="20"/>
                <w:szCs w:val="20"/>
                <w:lang w:eastAsia="en-GB"/>
              </w:rPr>
            </w:pPr>
            <m:oMath>
              <m:sSub>
                <m:sSubPr>
                  <m:ctrlPr>
                    <w:rPr>
                      <w:rFonts w:ascii="Cambria Math" w:eastAsia="Times New Roman" w:hAnsi="Cambria Math" w:cs="Times New Roman"/>
                      <w:b/>
                      <w:bCs/>
                      <w:i/>
                      <w:color w:val="9C6500"/>
                      <w:sz w:val="20"/>
                      <w:szCs w:val="20"/>
                      <w:lang w:eastAsia="en-GB"/>
                    </w:rPr>
                  </m:ctrlPr>
                </m:sSubPr>
                <m:e>
                  <m:r>
                    <m:rPr>
                      <m:sty m:val="bi"/>
                    </m:rPr>
                    <w:rPr>
                      <w:rFonts w:ascii="Cambria Math" w:eastAsia="Times New Roman" w:hAnsi="Cambria Math" w:cs="Times New Roman"/>
                      <w:color w:val="9C6500"/>
                      <w:sz w:val="20"/>
                      <w:szCs w:val="20"/>
                      <w:lang w:eastAsia="en-GB"/>
                    </w:rPr>
                    <m:t>R</m:t>
                  </m:r>
                </m:e>
                <m:sub>
                  <m:r>
                    <m:rPr>
                      <m:sty m:val="bi"/>
                    </m:rPr>
                    <w:rPr>
                      <w:rFonts w:ascii="Cambria Math" w:eastAsia="Times New Roman" w:hAnsi="Cambria Math" w:cs="Times New Roman"/>
                      <w:color w:val="9C6500"/>
                      <w:sz w:val="20"/>
                      <w:szCs w:val="20"/>
                      <w:lang w:eastAsia="en-GB"/>
                    </w:rPr>
                    <m:t>EE</m:t>
                  </m:r>
                </m:sub>
              </m:sSub>
            </m:oMath>
            <w:r w:rsidR="007B1B98">
              <w:rPr>
                <w:rFonts w:ascii="Calibri" w:eastAsia="Times New Roman" w:hAnsi="Calibri" w:cs="Times New Roman"/>
                <w:b/>
                <w:bCs/>
                <w:color w:val="9C6500"/>
                <w:sz w:val="20"/>
                <w:szCs w:val="20"/>
                <w:lang w:eastAsia="en-GB"/>
              </w:rPr>
              <w:t xml:space="preserve"> </w:t>
            </w:r>
            <w:r w:rsidR="00FB5B69" w:rsidRPr="00FB5B69">
              <w:rPr>
                <w:rFonts w:ascii="Calibri" w:eastAsia="Times New Roman" w:hAnsi="Calibri" w:cs="Times New Roman"/>
                <w:b/>
                <w:bCs/>
                <w:color w:val="9C6500"/>
                <w:sz w:val="20"/>
                <w:szCs w:val="20"/>
                <w:lang w:eastAsia="en-GB"/>
              </w:rPr>
              <w:t>Tolerance</w:t>
            </w:r>
          </w:p>
        </w:tc>
        <w:tc>
          <w:tcPr>
            <w:tcW w:w="2063" w:type="dxa"/>
            <w:gridSpan w:val="2"/>
            <w:tcBorders>
              <w:top w:val="single" w:sz="8" w:space="0" w:color="auto"/>
              <w:left w:val="nil"/>
              <w:bottom w:val="nil"/>
              <w:right w:val="nil"/>
            </w:tcBorders>
            <w:shd w:val="clear" w:color="000000" w:fill="FFEB9C"/>
            <w:noWrap/>
            <w:vAlign w:val="center"/>
            <w:hideMark/>
          </w:tcPr>
          <w:p w14:paraId="26E82B0F" w14:textId="77777777" w:rsidR="00FB5B69" w:rsidRPr="00FB5B69" w:rsidRDefault="00FB5B69" w:rsidP="00FB5B69">
            <w:pPr>
              <w:spacing w:after="0" w:line="240" w:lineRule="auto"/>
              <w:jc w:val="center"/>
              <w:rPr>
                <w:rFonts w:ascii="Calibri" w:eastAsia="Times New Roman" w:hAnsi="Calibri" w:cs="Times New Roman"/>
                <w:b/>
                <w:bCs/>
                <w:color w:val="9C6500"/>
                <w:sz w:val="20"/>
                <w:szCs w:val="20"/>
                <w:lang w:eastAsia="en-GB"/>
              </w:rPr>
            </w:pPr>
            <w:r w:rsidRPr="00FB5B69">
              <w:rPr>
                <w:rFonts w:ascii="Calibri" w:eastAsia="Times New Roman" w:hAnsi="Calibri" w:cs="Times New Roman"/>
                <w:b/>
                <w:bCs/>
                <w:color w:val="9C6500"/>
                <w:sz w:val="20"/>
                <w:szCs w:val="20"/>
                <w:lang w:eastAsia="en-GB"/>
              </w:rPr>
              <w:t>10%</w:t>
            </w:r>
          </w:p>
        </w:tc>
        <w:tc>
          <w:tcPr>
            <w:tcW w:w="1843" w:type="dxa"/>
            <w:gridSpan w:val="2"/>
            <w:tcBorders>
              <w:top w:val="single" w:sz="8" w:space="0" w:color="auto"/>
              <w:left w:val="nil"/>
              <w:bottom w:val="nil"/>
              <w:right w:val="single" w:sz="8" w:space="0" w:color="000000"/>
            </w:tcBorders>
            <w:shd w:val="clear" w:color="000000" w:fill="FFEB9C"/>
            <w:noWrap/>
            <w:vAlign w:val="center"/>
            <w:hideMark/>
          </w:tcPr>
          <w:p w14:paraId="33C896A6" w14:textId="77777777" w:rsidR="00FB5B69" w:rsidRPr="00FB5B69" w:rsidRDefault="00FB5B69" w:rsidP="00FB5B69">
            <w:pPr>
              <w:spacing w:after="0" w:line="240" w:lineRule="auto"/>
              <w:jc w:val="center"/>
              <w:rPr>
                <w:rFonts w:ascii="Calibri" w:eastAsia="Times New Roman" w:hAnsi="Calibri" w:cs="Times New Roman"/>
                <w:b/>
                <w:bCs/>
                <w:color w:val="9C6500"/>
                <w:sz w:val="20"/>
                <w:szCs w:val="20"/>
                <w:lang w:eastAsia="en-GB"/>
              </w:rPr>
            </w:pPr>
            <w:r w:rsidRPr="00FB5B69">
              <w:rPr>
                <w:rFonts w:ascii="Calibri" w:eastAsia="Times New Roman" w:hAnsi="Calibri" w:cs="Times New Roman"/>
                <w:b/>
                <w:bCs/>
                <w:color w:val="9C6500"/>
                <w:sz w:val="20"/>
                <w:szCs w:val="20"/>
                <w:lang w:eastAsia="en-GB"/>
              </w:rPr>
              <w:t>20%</w:t>
            </w:r>
          </w:p>
        </w:tc>
      </w:tr>
      <w:tr w:rsidR="00FB5B69" w:rsidRPr="00FB5B69" w14:paraId="5CB89F59" w14:textId="77777777" w:rsidTr="008D7942">
        <w:trPr>
          <w:trHeight w:val="300"/>
          <w:jc w:val="center"/>
        </w:trPr>
        <w:tc>
          <w:tcPr>
            <w:tcW w:w="935" w:type="dxa"/>
            <w:tcBorders>
              <w:top w:val="nil"/>
              <w:left w:val="single" w:sz="8" w:space="0" w:color="auto"/>
              <w:bottom w:val="nil"/>
              <w:right w:val="nil"/>
            </w:tcBorders>
            <w:shd w:val="clear" w:color="000000" w:fill="FFEB9C"/>
            <w:noWrap/>
            <w:vAlign w:val="center"/>
            <w:hideMark/>
          </w:tcPr>
          <w:p w14:paraId="36322812" w14:textId="77777777" w:rsidR="00FB5B69" w:rsidRPr="00FB5B69" w:rsidRDefault="00FB5B69" w:rsidP="00FB5B69">
            <w:pPr>
              <w:spacing w:after="0" w:line="240" w:lineRule="auto"/>
              <w:jc w:val="center"/>
              <w:rPr>
                <w:rFonts w:ascii="Calibri" w:eastAsia="Times New Roman" w:hAnsi="Calibri" w:cs="Times New Roman"/>
                <w:color w:val="9C6500"/>
                <w:sz w:val="20"/>
                <w:szCs w:val="20"/>
                <w:lang w:eastAsia="en-GB"/>
              </w:rPr>
            </w:pPr>
            <w:r w:rsidRPr="00FB5B69">
              <w:rPr>
                <w:rFonts w:ascii="Calibri" w:eastAsia="Times New Roman" w:hAnsi="Calibri" w:cs="Times New Roman"/>
                <w:color w:val="9C6500"/>
                <w:sz w:val="20"/>
                <w:szCs w:val="20"/>
                <w:lang w:eastAsia="en-GB"/>
              </w:rPr>
              <w:t> </w:t>
            </w:r>
          </w:p>
        </w:tc>
        <w:tc>
          <w:tcPr>
            <w:tcW w:w="2457" w:type="dxa"/>
            <w:tcBorders>
              <w:top w:val="nil"/>
              <w:left w:val="nil"/>
              <w:bottom w:val="nil"/>
              <w:right w:val="nil"/>
            </w:tcBorders>
            <w:shd w:val="clear" w:color="000000" w:fill="FFEB9C"/>
            <w:noWrap/>
            <w:vAlign w:val="center"/>
            <w:hideMark/>
          </w:tcPr>
          <w:p w14:paraId="3D37FA01" w14:textId="77777777" w:rsidR="00FB5B69" w:rsidRPr="00FB5B69" w:rsidRDefault="00FB5B69" w:rsidP="00FB5B69">
            <w:pPr>
              <w:spacing w:after="0" w:line="240" w:lineRule="auto"/>
              <w:jc w:val="center"/>
              <w:rPr>
                <w:rFonts w:ascii="Calibri" w:eastAsia="Times New Roman" w:hAnsi="Calibri" w:cs="Times New Roman"/>
                <w:color w:val="9C6500"/>
                <w:sz w:val="20"/>
                <w:szCs w:val="20"/>
                <w:lang w:eastAsia="en-GB"/>
              </w:rPr>
            </w:pPr>
            <w:r w:rsidRPr="00FB5B69">
              <w:rPr>
                <w:rFonts w:ascii="Calibri" w:eastAsia="Times New Roman" w:hAnsi="Calibri" w:cs="Times New Roman"/>
                <w:color w:val="9C6500"/>
                <w:sz w:val="20"/>
                <w:szCs w:val="20"/>
                <w:lang w:eastAsia="en-GB"/>
              </w:rPr>
              <w:t> </w:t>
            </w:r>
          </w:p>
        </w:tc>
        <w:tc>
          <w:tcPr>
            <w:tcW w:w="1339" w:type="dxa"/>
            <w:tcBorders>
              <w:top w:val="nil"/>
              <w:left w:val="nil"/>
              <w:bottom w:val="nil"/>
              <w:right w:val="nil"/>
            </w:tcBorders>
            <w:shd w:val="clear" w:color="000000" w:fill="FFEB9C"/>
            <w:noWrap/>
            <w:vAlign w:val="center"/>
            <w:hideMark/>
          </w:tcPr>
          <w:p w14:paraId="277ECC6F" w14:textId="77777777" w:rsidR="00FB5B69" w:rsidRPr="00FB5B69" w:rsidRDefault="006B66FB" w:rsidP="007B1B98">
            <w:pPr>
              <w:spacing w:after="0" w:line="240" w:lineRule="auto"/>
              <w:jc w:val="center"/>
              <w:rPr>
                <w:rFonts w:ascii="Calibri" w:eastAsia="Times New Roman" w:hAnsi="Calibri" w:cs="Times New Roman"/>
                <w:b/>
                <w:bCs/>
                <w:color w:val="9C6500"/>
                <w:sz w:val="20"/>
                <w:szCs w:val="20"/>
                <w:lang w:eastAsia="en-GB"/>
              </w:rPr>
            </w:pPr>
            <m:oMath>
              <m:sSub>
                <m:sSubPr>
                  <m:ctrlPr>
                    <w:rPr>
                      <w:rFonts w:ascii="Cambria Math" w:eastAsia="Times New Roman" w:hAnsi="Cambria Math" w:cs="Times New Roman"/>
                      <w:b/>
                      <w:bCs/>
                      <w:i/>
                      <w:color w:val="9C6500"/>
                      <w:sz w:val="20"/>
                      <w:szCs w:val="20"/>
                      <w:lang w:eastAsia="en-GB"/>
                    </w:rPr>
                  </m:ctrlPr>
                </m:sSubPr>
                <m:e>
                  <m:r>
                    <m:rPr>
                      <m:sty m:val="bi"/>
                    </m:rPr>
                    <w:rPr>
                      <w:rFonts w:ascii="Cambria Math" w:eastAsia="Times New Roman" w:hAnsi="Cambria Math" w:cs="Times New Roman"/>
                      <w:color w:val="9C6500"/>
                      <w:sz w:val="20"/>
                      <w:szCs w:val="20"/>
                      <w:lang w:eastAsia="en-GB"/>
                    </w:rPr>
                    <m:t>R</m:t>
                  </m:r>
                </m:e>
                <m:sub>
                  <m:r>
                    <m:rPr>
                      <m:sty m:val="bi"/>
                    </m:rPr>
                    <w:rPr>
                      <w:rFonts w:ascii="Cambria Math" w:eastAsia="Times New Roman" w:hAnsi="Cambria Math" w:cs="Times New Roman"/>
                      <w:color w:val="9C6500"/>
                      <w:sz w:val="20"/>
                      <w:szCs w:val="20"/>
                      <w:lang w:eastAsia="en-GB"/>
                    </w:rPr>
                    <m:t>EE</m:t>
                  </m:r>
                </m:sub>
              </m:sSub>
            </m:oMath>
            <w:r w:rsidR="00FB5B69" w:rsidRPr="00FB5B69">
              <w:rPr>
                <w:rFonts w:ascii="Calibri" w:eastAsia="Times New Roman" w:hAnsi="Calibri" w:cs="Times New Roman"/>
                <w:b/>
                <w:bCs/>
                <w:color w:val="9C6500"/>
                <w:sz w:val="20"/>
                <w:szCs w:val="20"/>
                <w:lang w:eastAsia="en-GB"/>
              </w:rPr>
              <w:t xml:space="preserve"> =</w:t>
            </w:r>
          </w:p>
        </w:tc>
        <w:tc>
          <w:tcPr>
            <w:tcW w:w="1222" w:type="dxa"/>
            <w:tcBorders>
              <w:top w:val="nil"/>
              <w:left w:val="nil"/>
              <w:bottom w:val="nil"/>
              <w:right w:val="nil"/>
            </w:tcBorders>
            <w:shd w:val="clear" w:color="000000" w:fill="FFEB9C"/>
            <w:noWrap/>
            <w:vAlign w:val="center"/>
            <w:hideMark/>
          </w:tcPr>
          <w:p w14:paraId="46759085" w14:textId="77777777" w:rsidR="00FB5B69" w:rsidRPr="00FB5B69" w:rsidRDefault="00FB5B69" w:rsidP="00FB5B69">
            <w:pPr>
              <w:spacing w:after="0" w:line="240" w:lineRule="auto"/>
              <w:jc w:val="center"/>
              <w:rPr>
                <w:rFonts w:ascii="Cambria Math" w:eastAsia="Times New Roman" w:hAnsi="Cambria Math" w:cs="Times New Roman"/>
                <w:color w:val="9C6500"/>
                <w:sz w:val="20"/>
                <w:szCs w:val="20"/>
                <w:lang w:eastAsia="en-GB"/>
                <w:oMath/>
              </w:rPr>
            </w:pPr>
            <m:oMathPara>
              <m:oMath>
                <m:r>
                  <m:rPr>
                    <m:sty m:val="bi"/>
                  </m:rPr>
                  <w:rPr>
                    <w:rFonts w:ascii="Cambria Math" w:eastAsia="Times New Roman" w:hAnsi="Cambria Math" w:cs="Times New Roman"/>
                    <w:color w:val="9C6500"/>
                    <w:sz w:val="20"/>
                    <w:szCs w:val="20"/>
                    <w:lang w:eastAsia="en-GB"/>
                  </w:rPr>
                  <m:t>6.6667</m:t>
                </m:r>
                <m:r>
                  <m:rPr>
                    <m:sty m:val="bi"/>
                  </m:rPr>
                  <w:rPr>
                    <w:rFonts w:ascii="Cambria Math" w:eastAsia="Times New Roman" w:hAnsi="Cambria Math" w:cs="Times New Roman"/>
                    <w:color w:val="9C6500"/>
                    <w:sz w:val="20"/>
                    <w:szCs w:val="20"/>
                    <w:lang w:eastAsia="en-GB"/>
                  </w:rPr>
                  <m:t>m</m:t>
                </m:r>
                <m:r>
                  <m:rPr>
                    <m:sty m:val="b"/>
                  </m:rPr>
                  <w:rPr>
                    <w:rFonts w:ascii="Cambria Math" w:eastAsia="Times New Roman" w:hAnsi="Cambria Math" w:cs="Times New Roman"/>
                    <w:color w:val="9C6500"/>
                    <w:sz w:val="20"/>
                    <w:szCs w:val="20"/>
                    <w:lang w:eastAsia="en-GB"/>
                  </w:rPr>
                  <m:t>Ω</m:t>
                </m:r>
              </m:oMath>
            </m:oMathPara>
          </w:p>
        </w:tc>
        <w:tc>
          <w:tcPr>
            <w:tcW w:w="841" w:type="dxa"/>
            <w:tcBorders>
              <w:top w:val="nil"/>
              <w:left w:val="nil"/>
              <w:bottom w:val="nil"/>
              <w:right w:val="nil"/>
            </w:tcBorders>
            <w:shd w:val="clear" w:color="000000" w:fill="FFEB9C"/>
            <w:noWrap/>
            <w:vAlign w:val="center"/>
            <w:hideMark/>
          </w:tcPr>
          <w:p w14:paraId="2736221F" w14:textId="77777777" w:rsidR="00FB5B69" w:rsidRPr="00FB5B69" w:rsidRDefault="00FB5B69" w:rsidP="00FB5B69">
            <w:pPr>
              <w:spacing w:after="0" w:line="240" w:lineRule="auto"/>
              <w:jc w:val="center"/>
              <w:rPr>
                <w:rFonts w:ascii="Cambria Math" w:eastAsia="Times New Roman" w:hAnsi="Cambria Math" w:cs="Times New Roman"/>
                <w:color w:val="9C6500"/>
                <w:sz w:val="20"/>
                <w:szCs w:val="20"/>
                <w:lang w:eastAsia="en-GB"/>
                <w:oMath/>
              </w:rPr>
            </w:pPr>
            <m:oMathPara>
              <m:oMath>
                <m:r>
                  <m:rPr>
                    <m:sty m:val="bi"/>
                  </m:rPr>
                  <w:rPr>
                    <w:rFonts w:ascii="Cambria Math" w:eastAsia="Times New Roman" w:hAnsi="Cambria Math" w:cs="Times New Roman"/>
                    <w:color w:val="9C6500"/>
                    <w:sz w:val="20"/>
                    <w:szCs w:val="20"/>
                    <w:lang w:eastAsia="en-GB"/>
                  </w:rPr>
                  <m:t>60</m:t>
                </m:r>
                <m:r>
                  <m:rPr>
                    <m:sty m:val="bi"/>
                  </m:rPr>
                  <w:rPr>
                    <w:rFonts w:ascii="Cambria Math" w:eastAsia="Times New Roman" w:hAnsi="Cambria Math" w:cs="Times New Roman"/>
                    <w:color w:val="9C6500"/>
                    <w:sz w:val="20"/>
                    <w:szCs w:val="20"/>
                    <w:lang w:eastAsia="en-GB"/>
                  </w:rPr>
                  <m:t>m</m:t>
                </m:r>
                <m:r>
                  <m:rPr>
                    <m:sty m:val="b"/>
                  </m:rPr>
                  <w:rPr>
                    <w:rFonts w:ascii="Cambria Math" w:eastAsia="Times New Roman" w:hAnsi="Cambria Math" w:cs="Times New Roman"/>
                    <w:color w:val="9C6500"/>
                    <w:sz w:val="20"/>
                    <w:szCs w:val="20"/>
                    <w:lang w:eastAsia="en-GB"/>
                  </w:rPr>
                  <m:t>Ω</m:t>
                </m:r>
              </m:oMath>
            </m:oMathPara>
          </w:p>
        </w:tc>
        <w:tc>
          <w:tcPr>
            <w:tcW w:w="863" w:type="dxa"/>
            <w:tcBorders>
              <w:top w:val="nil"/>
              <w:left w:val="nil"/>
              <w:bottom w:val="nil"/>
              <w:right w:val="nil"/>
            </w:tcBorders>
            <w:shd w:val="clear" w:color="000000" w:fill="FFEB9C"/>
            <w:noWrap/>
            <w:vAlign w:val="center"/>
            <w:hideMark/>
          </w:tcPr>
          <w:p w14:paraId="62C7D700" w14:textId="77777777" w:rsidR="00FB5B69" w:rsidRPr="00FB5B69" w:rsidRDefault="00FB5B69" w:rsidP="00FB5B69">
            <w:pPr>
              <w:spacing w:after="0" w:line="240" w:lineRule="auto"/>
              <w:jc w:val="center"/>
              <w:rPr>
                <w:rFonts w:ascii="Cambria Math" w:eastAsia="Times New Roman" w:hAnsi="Cambria Math" w:cs="Times New Roman"/>
                <w:color w:val="9C6500"/>
                <w:sz w:val="20"/>
                <w:szCs w:val="20"/>
                <w:lang w:eastAsia="en-GB"/>
                <w:oMath/>
              </w:rPr>
            </w:pPr>
            <m:oMathPara>
              <m:oMath>
                <m:r>
                  <m:rPr>
                    <m:sty m:val="bi"/>
                  </m:rPr>
                  <w:rPr>
                    <w:rFonts w:ascii="Cambria Math" w:eastAsia="Times New Roman" w:hAnsi="Cambria Math" w:cs="Times New Roman"/>
                    <w:color w:val="9C6500"/>
                    <w:sz w:val="20"/>
                    <w:szCs w:val="20"/>
                    <w:lang w:eastAsia="en-GB"/>
                  </w:rPr>
                  <m:t>6.6</m:t>
                </m:r>
                <m:r>
                  <m:rPr>
                    <m:sty m:val="bi"/>
                  </m:rPr>
                  <w:rPr>
                    <w:rFonts w:ascii="Cambria Math" w:eastAsia="Times New Roman" w:hAnsi="Cambria Math" w:cs="Times New Roman"/>
                    <w:color w:val="9C6500"/>
                    <w:sz w:val="20"/>
                    <w:szCs w:val="20"/>
                    <w:lang w:eastAsia="en-GB"/>
                  </w:rPr>
                  <m:t>m</m:t>
                </m:r>
                <m:r>
                  <m:rPr>
                    <m:sty m:val="b"/>
                  </m:rPr>
                  <w:rPr>
                    <w:rFonts w:ascii="Cambria Math" w:eastAsia="Times New Roman" w:hAnsi="Cambria Math" w:cs="Times New Roman"/>
                    <w:color w:val="9C6500"/>
                    <w:sz w:val="20"/>
                    <w:szCs w:val="20"/>
                    <w:lang w:eastAsia="en-GB"/>
                  </w:rPr>
                  <m:t>Ω</m:t>
                </m:r>
              </m:oMath>
            </m:oMathPara>
          </w:p>
        </w:tc>
        <w:tc>
          <w:tcPr>
            <w:tcW w:w="980" w:type="dxa"/>
            <w:tcBorders>
              <w:top w:val="nil"/>
              <w:left w:val="nil"/>
              <w:bottom w:val="nil"/>
              <w:right w:val="single" w:sz="8" w:space="0" w:color="auto"/>
            </w:tcBorders>
            <w:shd w:val="clear" w:color="000000" w:fill="FFEB9C"/>
            <w:noWrap/>
            <w:vAlign w:val="center"/>
            <w:hideMark/>
          </w:tcPr>
          <w:p w14:paraId="27900FBD" w14:textId="77777777" w:rsidR="00FB5B69" w:rsidRPr="00FB5B69" w:rsidRDefault="00FB5B69" w:rsidP="00FB5B69">
            <w:pPr>
              <w:spacing w:after="0" w:line="240" w:lineRule="auto"/>
              <w:jc w:val="center"/>
              <w:rPr>
                <w:rFonts w:ascii="Cambria Math" w:eastAsia="Times New Roman" w:hAnsi="Cambria Math" w:cs="Times New Roman"/>
                <w:color w:val="9C6500"/>
                <w:sz w:val="20"/>
                <w:szCs w:val="20"/>
                <w:lang w:eastAsia="en-GB"/>
                <w:oMath/>
              </w:rPr>
            </w:pPr>
            <m:oMathPara>
              <m:oMath>
                <m:r>
                  <m:rPr>
                    <m:sty m:val="bi"/>
                  </m:rPr>
                  <w:rPr>
                    <w:rFonts w:ascii="Cambria Math" w:eastAsia="Times New Roman" w:hAnsi="Cambria Math" w:cs="Times New Roman"/>
                    <w:color w:val="9C6500"/>
                    <w:sz w:val="20"/>
                    <w:szCs w:val="20"/>
                    <w:lang w:eastAsia="en-GB"/>
                  </w:rPr>
                  <m:t>60</m:t>
                </m:r>
                <m:r>
                  <m:rPr>
                    <m:sty m:val="bi"/>
                  </m:rPr>
                  <w:rPr>
                    <w:rFonts w:ascii="Cambria Math" w:eastAsia="Times New Roman" w:hAnsi="Cambria Math" w:cs="Times New Roman"/>
                    <w:color w:val="9C6500"/>
                    <w:sz w:val="20"/>
                    <w:szCs w:val="20"/>
                    <w:lang w:eastAsia="en-GB"/>
                  </w:rPr>
                  <m:t>m</m:t>
                </m:r>
                <m:r>
                  <m:rPr>
                    <m:sty m:val="b"/>
                  </m:rPr>
                  <w:rPr>
                    <w:rFonts w:ascii="Cambria Math" w:eastAsia="Times New Roman" w:hAnsi="Cambria Math" w:cs="Times New Roman"/>
                    <w:color w:val="9C6500"/>
                    <w:sz w:val="20"/>
                    <w:szCs w:val="20"/>
                    <w:lang w:eastAsia="en-GB"/>
                  </w:rPr>
                  <m:t>Ω</m:t>
                </m:r>
              </m:oMath>
            </m:oMathPara>
          </w:p>
        </w:tc>
      </w:tr>
      <w:tr w:rsidR="00FB5B69" w:rsidRPr="00FB5B69" w14:paraId="47814854" w14:textId="77777777" w:rsidTr="008D7942">
        <w:trPr>
          <w:trHeight w:val="600"/>
          <w:jc w:val="center"/>
        </w:trPr>
        <w:tc>
          <w:tcPr>
            <w:tcW w:w="935" w:type="dxa"/>
            <w:vMerge w:val="restart"/>
            <w:tcBorders>
              <w:top w:val="dotted" w:sz="4" w:space="0" w:color="auto"/>
              <w:left w:val="single" w:sz="8" w:space="0" w:color="auto"/>
              <w:bottom w:val="double" w:sz="6" w:space="0" w:color="000000"/>
              <w:right w:val="nil"/>
            </w:tcBorders>
            <w:shd w:val="clear" w:color="000000" w:fill="FFEB9C"/>
            <w:noWrap/>
            <w:vAlign w:val="center"/>
            <w:hideMark/>
          </w:tcPr>
          <w:p w14:paraId="31C6036F" w14:textId="77777777" w:rsidR="00FB5B69" w:rsidRPr="00FB5B69" w:rsidRDefault="00FB5B69" w:rsidP="00FB5B69">
            <w:pPr>
              <w:spacing w:after="0" w:line="240" w:lineRule="auto"/>
              <w:jc w:val="center"/>
              <w:rPr>
                <w:rFonts w:ascii="Calibri" w:eastAsia="Times New Roman" w:hAnsi="Calibri" w:cs="Times New Roman"/>
                <w:b/>
                <w:bCs/>
                <w:color w:val="9C6500"/>
                <w:sz w:val="20"/>
                <w:szCs w:val="20"/>
                <w:lang w:eastAsia="en-GB"/>
              </w:rPr>
            </w:pPr>
            <w:r w:rsidRPr="00FB5B69">
              <w:rPr>
                <w:rFonts w:ascii="Calibri" w:eastAsia="Times New Roman" w:hAnsi="Calibri" w:cs="Times New Roman"/>
                <w:b/>
                <w:bCs/>
                <w:color w:val="9C6500"/>
                <w:sz w:val="20"/>
                <w:szCs w:val="20"/>
                <w:lang w:eastAsia="en-GB"/>
              </w:rPr>
              <w:t>Currents</w:t>
            </w:r>
          </w:p>
        </w:tc>
        <w:tc>
          <w:tcPr>
            <w:tcW w:w="2457" w:type="dxa"/>
            <w:tcBorders>
              <w:top w:val="dotted" w:sz="4" w:space="0" w:color="auto"/>
              <w:left w:val="single" w:sz="4" w:space="0" w:color="auto"/>
              <w:bottom w:val="single" w:sz="4" w:space="0" w:color="auto"/>
              <w:right w:val="nil"/>
            </w:tcBorders>
            <w:shd w:val="clear" w:color="000000" w:fill="DAEEF3"/>
            <w:vAlign w:val="center"/>
            <w:hideMark/>
          </w:tcPr>
          <w:p w14:paraId="147E7498" w14:textId="77777777" w:rsidR="00FB5B69" w:rsidRPr="00FB5B69" w:rsidRDefault="00FB5B69" w:rsidP="00E103C2">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 xml:space="preserve">Current </w:t>
            </w:r>
            <w:r w:rsidR="00E103C2">
              <w:rPr>
                <w:rFonts w:ascii="Calibri" w:eastAsia="Times New Roman" w:hAnsi="Calibri" w:cs="Times New Roman"/>
                <w:color w:val="000000"/>
                <w:sz w:val="20"/>
                <w:szCs w:val="20"/>
                <w:lang w:eastAsia="en-GB"/>
              </w:rPr>
              <w:t>to</w:t>
            </w:r>
            <w:r w:rsidRPr="00FB5B69">
              <w:rPr>
                <w:rFonts w:ascii="Calibri" w:eastAsia="Times New Roman" w:hAnsi="Calibri" w:cs="Times New Roman"/>
                <w:color w:val="000000"/>
                <w:sz w:val="20"/>
                <w:szCs w:val="20"/>
                <w:lang w:eastAsia="en-GB"/>
              </w:rPr>
              <w:t xml:space="preserve"> the ground</w:t>
            </w:r>
          </w:p>
        </w:tc>
        <w:tc>
          <w:tcPr>
            <w:tcW w:w="1339" w:type="dxa"/>
            <w:tcBorders>
              <w:top w:val="dotted" w:sz="4" w:space="0" w:color="auto"/>
              <w:left w:val="nil"/>
              <w:bottom w:val="single" w:sz="4" w:space="0" w:color="auto"/>
              <w:right w:val="single" w:sz="4" w:space="0" w:color="auto"/>
            </w:tcBorders>
            <w:shd w:val="clear" w:color="000000" w:fill="DAEEF3"/>
            <w:noWrap/>
            <w:vAlign w:val="center"/>
            <w:hideMark/>
          </w:tcPr>
          <w:p w14:paraId="524BB8B2" w14:textId="77777777" w:rsidR="00FB5B69" w:rsidRPr="00FB5B69" w:rsidRDefault="006B66FB" w:rsidP="00FB5B69">
            <w:pPr>
              <w:spacing w:after="0" w:line="240" w:lineRule="auto"/>
              <w:jc w:val="center"/>
              <w:rPr>
                <w:rFonts w:ascii="Calibri" w:eastAsia="Times New Roman" w:hAnsi="Calibri" w:cs="Times New Roman"/>
                <w:b/>
                <w:bCs/>
                <w:color w:val="000000"/>
                <w:sz w:val="20"/>
                <w:szCs w:val="20"/>
                <w:lang w:eastAsia="en-GB"/>
              </w:rPr>
            </w:pPr>
            <m:oMath>
              <m:sSub>
                <m:sSubPr>
                  <m:ctrlPr>
                    <w:rPr>
                      <w:rFonts w:ascii="Cambria Math" w:eastAsia="Times New Roman" w:hAnsi="Cambria Math" w:cs="Times New Roman"/>
                      <w:b/>
                      <w:bCs/>
                      <w:i/>
                      <w:color w:val="000000"/>
                      <w:sz w:val="20"/>
                      <w:szCs w:val="20"/>
                      <w:lang w:eastAsia="en-GB"/>
                    </w:rPr>
                  </m:ctrlPr>
                </m:sSubPr>
                <m:e>
                  <m:r>
                    <m:rPr>
                      <m:sty m:val="bi"/>
                    </m:rPr>
                    <w:rPr>
                      <w:rFonts w:ascii="Cambria Math" w:eastAsia="Times New Roman" w:hAnsi="Cambria Math" w:cs="Times New Roman"/>
                      <w:color w:val="000000"/>
                      <w:sz w:val="20"/>
                      <w:szCs w:val="20"/>
                      <w:lang w:eastAsia="en-GB"/>
                    </w:rPr>
                    <m:t>I</m:t>
                  </m:r>
                </m:e>
                <m:sub>
                  <m:r>
                    <m:rPr>
                      <m:sty m:val="bi"/>
                    </m:rPr>
                    <w:rPr>
                      <w:rFonts w:ascii="Cambria Math" w:eastAsia="Times New Roman" w:hAnsi="Cambria Math" w:cs="Times New Roman"/>
                      <w:color w:val="000000"/>
                      <w:sz w:val="20"/>
                      <w:szCs w:val="20"/>
                      <w:lang w:eastAsia="en-GB"/>
                    </w:rPr>
                    <m:t>Rground</m:t>
                  </m:r>
                </m:sub>
              </m:sSub>
            </m:oMath>
            <w:r w:rsidR="00FB5B69">
              <w:rPr>
                <w:rFonts w:ascii="Calibri" w:eastAsia="Times New Roman" w:hAnsi="Calibri" w:cs="Times New Roman"/>
                <w:b/>
                <w:bCs/>
                <w:color w:val="000000"/>
                <w:sz w:val="20"/>
                <w:szCs w:val="20"/>
                <w:lang w:eastAsia="en-GB"/>
              </w:rPr>
              <w:t xml:space="preserve"> </w:t>
            </w:r>
            <w:r w:rsidR="00FB5B69" w:rsidRPr="00FB5B69">
              <w:rPr>
                <w:rFonts w:ascii="Calibri" w:eastAsia="Times New Roman" w:hAnsi="Calibri" w:cs="Times New Roman"/>
                <w:b/>
                <w:bCs/>
                <w:color w:val="000000"/>
                <w:sz w:val="20"/>
                <w:szCs w:val="20"/>
                <w:lang w:eastAsia="en-GB"/>
              </w:rPr>
              <w:t>(mA)</w:t>
            </w:r>
          </w:p>
        </w:tc>
        <w:tc>
          <w:tcPr>
            <w:tcW w:w="1222" w:type="dxa"/>
            <w:tcBorders>
              <w:top w:val="dotted" w:sz="4" w:space="0" w:color="auto"/>
              <w:left w:val="nil"/>
              <w:bottom w:val="nil"/>
              <w:right w:val="nil"/>
            </w:tcBorders>
            <w:shd w:val="clear" w:color="auto" w:fill="auto"/>
            <w:noWrap/>
            <w:vAlign w:val="center"/>
            <w:hideMark/>
          </w:tcPr>
          <w:p w14:paraId="3DF95776"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13.8</w:t>
            </w:r>
          </w:p>
        </w:tc>
        <w:tc>
          <w:tcPr>
            <w:tcW w:w="841" w:type="dxa"/>
            <w:tcBorders>
              <w:top w:val="dotted" w:sz="4" w:space="0" w:color="auto"/>
              <w:left w:val="nil"/>
              <w:bottom w:val="nil"/>
              <w:right w:val="nil"/>
            </w:tcBorders>
            <w:shd w:val="clear" w:color="auto" w:fill="auto"/>
            <w:noWrap/>
            <w:vAlign w:val="center"/>
            <w:hideMark/>
          </w:tcPr>
          <w:p w14:paraId="219D18B2"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13.67</w:t>
            </w:r>
          </w:p>
        </w:tc>
        <w:tc>
          <w:tcPr>
            <w:tcW w:w="863" w:type="dxa"/>
            <w:tcBorders>
              <w:top w:val="dotted" w:sz="4" w:space="0" w:color="auto"/>
              <w:left w:val="nil"/>
              <w:bottom w:val="nil"/>
              <w:right w:val="nil"/>
            </w:tcBorders>
            <w:shd w:val="clear" w:color="auto" w:fill="auto"/>
            <w:noWrap/>
            <w:vAlign w:val="center"/>
            <w:hideMark/>
          </w:tcPr>
          <w:p w14:paraId="22C91B70"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13.8</w:t>
            </w:r>
          </w:p>
        </w:tc>
        <w:tc>
          <w:tcPr>
            <w:tcW w:w="980" w:type="dxa"/>
            <w:tcBorders>
              <w:top w:val="dotted" w:sz="4" w:space="0" w:color="auto"/>
              <w:left w:val="nil"/>
              <w:bottom w:val="nil"/>
              <w:right w:val="single" w:sz="8" w:space="0" w:color="auto"/>
            </w:tcBorders>
            <w:shd w:val="clear" w:color="auto" w:fill="auto"/>
            <w:noWrap/>
            <w:vAlign w:val="center"/>
            <w:hideMark/>
          </w:tcPr>
          <w:p w14:paraId="182E6910"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13.62</w:t>
            </w:r>
          </w:p>
        </w:tc>
      </w:tr>
      <w:tr w:rsidR="00FB5B69" w:rsidRPr="00FB5B69" w14:paraId="513E89D1" w14:textId="77777777" w:rsidTr="008D7942">
        <w:trPr>
          <w:trHeight w:val="600"/>
          <w:jc w:val="center"/>
        </w:trPr>
        <w:tc>
          <w:tcPr>
            <w:tcW w:w="935" w:type="dxa"/>
            <w:vMerge/>
            <w:tcBorders>
              <w:top w:val="dotted" w:sz="4" w:space="0" w:color="auto"/>
              <w:left w:val="single" w:sz="8" w:space="0" w:color="auto"/>
              <w:bottom w:val="double" w:sz="6" w:space="0" w:color="000000"/>
              <w:right w:val="nil"/>
            </w:tcBorders>
            <w:vAlign w:val="center"/>
            <w:hideMark/>
          </w:tcPr>
          <w:p w14:paraId="45C09D3A" w14:textId="77777777" w:rsidR="00FB5B69" w:rsidRPr="00FB5B69" w:rsidRDefault="00FB5B69" w:rsidP="00FB5B69">
            <w:pPr>
              <w:spacing w:after="0" w:line="240" w:lineRule="auto"/>
              <w:rPr>
                <w:rFonts w:ascii="Calibri" w:eastAsia="Times New Roman" w:hAnsi="Calibri" w:cs="Times New Roman"/>
                <w:b/>
                <w:bCs/>
                <w:color w:val="9C6500"/>
                <w:sz w:val="20"/>
                <w:szCs w:val="20"/>
                <w:lang w:eastAsia="en-GB"/>
              </w:rPr>
            </w:pPr>
          </w:p>
        </w:tc>
        <w:tc>
          <w:tcPr>
            <w:tcW w:w="2457" w:type="dxa"/>
            <w:tcBorders>
              <w:top w:val="nil"/>
              <w:left w:val="single" w:sz="4" w:space="0" w:color="auto"/>
              <w:bottom w:val="single" w:sz="4" w:space="0" w:color="auto"/>
              <w:right w:val="nil"/>
            </w:tcBorders>
            <w:shd w:val="clear" w:color="000000" w:fill="DAEEF3"/>
            <w:vAlign w:val="center"/>
            <w:hideMark/>
          </w:tcPr>
          <w:p w14:paraId="095C8454"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Current in mid-point</w:t>
            </w:r>
            <w:r w:rsidR="0088285D">
              <w:rPr>
                <w:rFonts w:ascii="Calibri" w:eastAsia="Times New Roman" w:hAnsi="Calibri" w:cs="Times New Roman"/>
                <w:color w:val="000000"/>
                <w:sz w:val="20"/>
                <w:szCs w:val="20"/>
                <w:lang w:eastAsia="en-GB"/>
              </w:rPr>
              <w:t xml:space="preserve"> </w:t>
            </w:r>
            <w:r w:rsidR="00E103C2">
              <w:rPr>
                <w:rFonts w:ascii="Calibri" w:eastAsia="Times New Roman" w:hAnsi="Calibri" w:cs="Times New Roman"/>
                <w:color w:val="000000"/>
                <w:sz w:val="20"/>
                <w:szCs w:val="20"/>
                <w:lang w:eastAsia="en-GB"/>
              </w:rPr>
              <w:t>resistor</w:t>
            </w:r>
            <w:r w:rsidR="0088285D">
              <w:rPr>
                <w:rFonts w:ascii="Calibri" w:eastAsia="Times New Roman" w:hAnsi="Calibri" w:cs="Times New Roman"/>
                <w:color w:val="000000"/>
                <w:sz w:val="20"/>
                <w:szCs w:val="20"/>
                <w:lang w:eastAsia="en-GB"/>
              </w:rPr>
              <w:t xml:space="preserve"> 1</w:t>
            </w:r>
          </w:p>
        </w:tc>
        <w:tc>
          <w:tcPr>
            <w:tcW w:w="1339" w:type="dxa"/>
            <w:tcBorders>
              <w:top w:val="nil"/>
              <w:left w:val="nil"/>
              <w:bottom w:val="single" w:sz="4" w:space="0" w:color="auto"/>
              <w:right w:val="single" w:sz="4" w:space="0" w:color="auto"/>
            </w:tcBorders>
            <w:shd w:val="clear" w:color="000000" w:fill="DAEEF3"/>
            <w:noWrap/>
            <w:vAlign w:val="center"/>
            <w:hideMark/>
          </w:tcPr>
          <w:p w14:paraId="3D4D3E37" w14:textId="77777777" w:rsidR="00FB5B69" w:rsidRPr="00FB5B69" w:rsidRDefault="006B66FB" w:rsidP="00FB5B69">
            <w:pPr>
              <w:spacing w:after="0" w:line="240" w:lineRule="auto"/>
              <w:jc w:val="center"/>
              <w:rPr>
                <w:rFonts w:ascii="Calibri" w:eastAsia="Times New Roman" w:hAnsi="Calibri" w:cs="Times New Roman"/>
                <w:b/>
                <w:bCs/>
                <w:color w:val="000000"/>
                <w:sz w:val="20"/>
                <w:szCs w:val="20"/>
                <w:lang w:eastAsia="en-GB"/>
              </w:rPr>
            </w:pPr>
            <m:oMath>
              <m:sSub>
                <m:sSubPr>
                  <m:ctrlPr>
                    <w:rPr>
                      <w:rFonts w:ascii="Cambria Math" w:eastAsia="Times New Roman" w:hAnsi="Cambria Math" w:cs="Times New Roman"/>
                      <w:b/>
                      <w:bCs/>
                      <w:i/>
                      <w:color w:val="000000"/>
                      <w:sz w:val="20"/>
                      <w:szCs w:val="20"/>
                      <w:lang w:eastAsia="en-GB"/>
                    </w:rPr>
                  </m:ctrlPr>
                </m:sSubPr>
                <m:e>
                  <m:r>
                    <m:rPr>
                      <m:sty m:val="bi"/>
                    </m:rPr>
                    <w:rPr>
                      <w:rFonts w:ascii="Cambria Math" w:eastAsia="Times New Roman" w:hAnsi="Cambria Math" w:cs="Times New Roman"/>
                      <w:color w:val="000000"/>
                      <w:sz w:val="20"/>
                      <w:szCs w:val="20"/>
                      <w:lang w:eastAsia="en-GB"/>
                    </w:rPr>
                    <m:t>I</m:t>
                  </m:r>
                </m:e>
                <m:sub>
                  <m:r>
                    <m:rPr>
                      <m:sty m:val="bi"/>
                    </m:rPr>
                    <w:rPr>
                      <w:rFonts w:ascii="Cambria Math" w:eastAsia="Times New Roman" w:hAnsi="Cambria Math" w:cs="Times New Roman"/>
                      <w:color w:val="000000"/>
                      <w:sz w:val="20"/>
                      <w:szCs w:val="20"/>
                      <w:lang w:eastAsia="en-GB"/>
                    </w:rPr>
                    <m:t>Rgnd</m:t>
                  </m:r>
                  <m:r>
                    <m:rPr>
                      <m:sty m:val="bi"/>
                    </m:rPr>
                    <w:rPr>
                      <w:rFonts w:ascii="Cambria Math" w:eastAsia="Times New Roman" w:hAnsi="Cambria Math" w:cs="Times New Roman"/>
                      <w:color w:val="000000"/>
                      <w:sz w:val="20"/>
                      <w:szCs w:val="20"/>
                      <w:lang w:eastAsia="en-GB"/>
                    </w:rPr>
                    <m:t>1</m:t>
                  </m:r>
                </m:sub>
              </m:sSub>
            </m:oMath>
            <w:r w:rsidR="00FB5B69" w:rsidRPr="00FB5B69">
              <w:rPr>
                <w:rFonts w:ascii="Calibri" w:eastAsia="Times New Roman" w:hAnsi="Calibri" w:cs="Times New Roman"/>
                <w:b/>
                <w:bCs/>
                <w:color w:val="000000"/>
                <w:sz w:val="20"/>
                <w:szCs w:val="20"/>
                <w:lang w:eastAsia="en-GB"/>
              </w:rPr>
              <w:t xml:space="preserve"> (mA)</w:t>
            </w:r>
          </w:p>
        </w:tc>
        <w:tc>
          <w:tcPr>
            <w:tcW w:w="1222" w:type="dxa"/>
            <w:tcBorders>
              <w:top w:val="nil"/>
              <w:left w:val="nil"/>
              <w:bottom w:val="nil"/>
              <w:right w:val="nil"/>
            </w:tcBorders>
            <w:shd w:val="clear" w:color="auto" w:fill="auto"/>
            <w:noWrap/>
            <w:vAlign w:val="center"/>
            <w:hideMark/>
          </w:tcPr>
          <w:p w14:paraId="5758AA8E"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-215.12</w:t>
            </w:r>
          </w:p>
        </w:tc>
        <w:tc>
          <w:tcPr>
            <w:tcW w:w="841" w:type="dxa"/>
            <w:tcBorders>
              <w:top w:val="nil"/>
              <w:left w:val="nil"/>
              <w:bottom w:val="nil"/>
              <w:right w:val="nil"/>
            </w:tcBorders>
            <w:shd w:val="clear" w:color="auto" w:fill="auto"/>
            <w:noWrap/>
            <w:vAlign w:val="center"/>
            <w:hideMark/>
          </w:tcPr>
          <w:p w14:paraId="7F93FCF9"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-1153.7</w:t>
            </w:r>
          </w:p>
        </w:tc>
        <w:tc>
          <w:tcPr>
            <w:tcW w:w="863" w:type="dxa"/>
            <w:tcBorders>
              <w:top w:val="nil"/>
              <w:left w:val="nil"/>
              <w:bottom w:val="nil"/>
              <w:right w:val="nil"/>
            </w:tcBorders>
            <w:shd w:val="clear" w:color="auto" w:fill="auto"/>
            <w:noWrap/>
            <w:vAlign w:val="center"/>
            <w:hideMark/>
          </w:tcPr>
          <w:p w14:paraId="6B5CD22B"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-433.17</w:t>
            </w:r>
          </w:p>
        </w:tc>
        <w:tc>
          <w:tcPr>
            <w:tcW w:w="980" w:type="dxa"/>
            <w:tcBorders>
              <w:top w:val="nil"/>
              <w:left w:val="nil"/>
              <w:bottom w:val="nil"/>
              <w:right w:val="single" w:sz="8" w:space="0" w:color="auto"/>
            </w:tcBorders>
            <w:shd w:val="clear" w:color="auto" w:fill="auto"/>
            <w:noWrap/>
            <w:vAlign w:val="center"/>
            <w:hideMark/>
          </w:tcPr>
          <w:p w14:paraId="62F7A33F"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-2297.5</w:t>
            </w:r>
          </w:p>
        </w:tc>
      </w:tr>
      <w:tr w:rsidR="00FB5B69" w:rsidRPr="00FB5B69" w14:paraId="2AAD1C83" w14:textId="77777777" w:rsidTr="008D7942">
        <w:trPr>
          <w:trHeight w:val="600"/>
          <w:jc w:val="center"/>
        </w:trPr>
        <w:tc>
          <w:tcPr>
            <w:tcW w:w="935" w:type="dxa"/>
            <w:vMerge/>
            <w:tcBorders>
              <w:top w:val="dotted" w:sz="4" w:space="0" w:color="auto"/>
              <w:left w:val="single" w:sz="8" w:space="0" w:color="auto"/>
              <w:bottom w:val="double" w:sz="6" w:space="0" w:color="000000"/>
              <w:right w:val="nil"/>
            </w:tcBorders>
            <w:vAlign w:val="center"/>
            <w:hideMark/>
          </w:tcPr>
          <w:p w14:paraId="673A0046" w14:textId="77777777" w:rsidR="00FB5B69" w:rsidRPr="00FB5B69" w:rsidRDefault="00FB5B69" w:rsidP="00FB5B69">
            <w:pPr>
              <w:spacing w:after="0" w:line="240" w:lineRule="auto"/>
              <w:rPr>
                <w:rFonts w:ascii="Calibri" w:eastAsia="Times New Roman" w:hAnsi="Calibri" w:cs="Times New Roman"/>
                <w:b/>
                <w:bCs/>
                <w:color w:val="9C6500"/>
                <w:sz w:val="20"/>
                <w:szCs w:val="20"/>
                <w:lang w:eastAsia="en-GB"/>
              </w:rPr>
            </w:pPr>
          </w:p>
        </w:tc>
        <w:tc>
          <w:tcPr>
            <w:tcW w:w="2457" w:type="dxa"/>
            <w:tcBorders>
              <w:top w:val="nil"/>
              <w:left w:val="single" w:sz="4" w:space="0" w:color="auto"/>
              <w:bottom w:val="single" w:sz="4" w:space="0" w:color="auto"/>
              <w:right w:val="nil"/>
            </w:tcBorders>
            <w:shd w:val="clear" w:color="000000" w:fill="DAEEF3"/>
            <w:vAlign w:val="center"/>
            <w:hideMark/>
          </w:tcPr>
          <w:p w14:paraId="3729661B" w14:textId="77777777" w:rsidR="00FB5B69" w:rsidRPr="00FB5B69" w:rsidRDefault="00FB5B69" w:rsidP="00E103C2">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 xml:space="preserve">current to the </w:t>
            </w:r>
            <w:r w:rsidR="0088285D">
              <w:rPr>
                <w:rFonts w:ascii="Calibri" w:eastAsia="Times New Roman" w:hAnsi="Calibri" w:cs="Times New Roman"/>
                <w:color w:val="000000"/>
                <w:sz w:val="20"/>
                <w:szCs w:val="20"/>
                <w:lang w:eastAsia="en-GB"/>
              </w:rPr>
              <w:t>mid-point</w:t>
            </w:r>
            <w:r w:rsidR="00E103C2">
              <w:rPr>
                <w:rFonts w:ascii="Calibri" w:eastAsia="Times New Roman" w:hAnsi="Calibri" w:cs="Times New Roman"/>
                <w:color w:val="000000"/>
                <w:sz w:val="20"/>
                <w:szCs w:val="20"/>
                <w:lang w:eastAsia="en-GB"/>
              </w:rPr>
              <w:t xml:space="preserve"> resistor</w:t>
            </w:r>
            <w:r w:rsidR="0088285D">
              <w:rPr>
                <w:rFonts w:ascii="Calibri" w:eastAsia="Times New Roman" w:hAnsi="Calibri" w:cs="Times New Roman"/>
                <w:color w:val="000000"/>
                <w:sz w:val="20"/>
                <w:szCs w:val="20"/>
                <w:lang w:eastAsia="en-GB"/>
              </w:rPr>
              <w:t xml:space="preserve"> 2</w:t>
            </w:r>
          </w:p>
        </w:tc>
        <w:tc>
          <w:tcPr>
            <w:tcW w:w="1339" w:type="dxa"/>
            <w:tcBorders>
              <w:top w:val="nil"/>
              <w:left w:val="nil"/>
              <w:bottom w:val="single" w:sz="4" w:space="0" w:color="auto"/>
              <w:right w:val="single" w:sz="4" w:space="0" w:color="auto"/>
            </w:tcBorders>
            <w:shd w:val="clear" w:color="000000" w:fill="DAEEF3"/>
            <w:noWrap/>
            <w:vAlign w:val="center"/>
            <w:hideMark/>
          </w:tcPr>
          <w:p w14:paraId="4A3EEA22" w14:textId="77777777" w:rsidR="00FB5B69" w:rsidRPr="00FB5B69" w:rsidRDefault="006B66FB" w:rsidP="00FB5B69">
            <w:pPr>
              <w:spacing w:after="0" w:line="240" w:lineRule="auto"/>
              <w:jc w:val="center"/>
              <w:rPr>
                <w:rFonts w:ascii="Calibri" w:eastAsia="Times New Roman" w:hAnsi="Calibri" w:cs="Times New Roman"/>
                <w:b/>
                <w:bCs/>
                <w:color w:val="000000"/>
                <w:sz w:val="20"/>
                <w:szCs w:val="20"/>
                <w:lang w:eastAsia="en-GB"/>
              </w:rPr>
            </w:pPr>
            <m:oMath>
              <m:sSub>
                <m:sSubPr>
                  <m:ctrlPr>
                    <w:rPr>
                      <w:rFonts w:ascii="Cambria Math" w:eastAsia="Times New Roman" w:hAnsi="Cambria Math" w:cs="Times New Roman"/>
                      <w:b/>
                      <w:bCs/>
                      <w:i/>
                      <w:color w:val="000000"/>
                      <w:sz w:val="20"/>
                      <w:szCs w:val="20"/>
                      <w:lang w:eastAsia="en-GB"/>
                    </w:rPr>
                  </m:ctrlPr>
                </m:sSubPr>
                <m:e>
                  <m:r>
                    <m:rPr>
                      <m:sty m:val="bi"/>
                    </m:rPr>
                    <w:rPr>
                      <w:rFonts w:ascii="Cambria Math" w:eastAsia="Times New Roman" w:hAnsi="Cambria Math" w:cs="Times New Roman"/>
                      <w:color w:val="000000"/>
                      <w:sz w:val="20"/>
                      <w:szCs w:val="20"/>
                      <w:lang w:eastAsia="en-GB"/>
                    </w:rPr>
                    <m:t>I</m:t>
                  </m:r>
                </m:e>
                <m:sub>
                  <m:r>
                    <m:rPr>
                      <m:sty m:val="bi"/>
                    </m:rPr>
                    <w:rPr>
                      <w:rFonts w:ascii="Cambria Math" w:eastAsia="Times New Roman" w:hAnsi="Cambria Math" w:cs="Times New Roman"/>
                      <w:color w:val="000000"/>
                      <w:sz w:val="20"/>
                      <w:szCs w:val="20"/>
                      <w:lang w:eastAsia="en-GB"/>
                    </w:rPr>
                    <m:t>Rgnd</m:t>
                  </m:r>
                  <m:r>
                    <m:rPr>
                      <m:sty m:val="bi"/>
                    </m:rPr>
                    <w:rPr>
                      <w:rFonts w:ascii="Cambria Math" w:eastAsia="Times New Roman" w:hAnsi="Cambria Math" w:cs="Times New Roman"/>
                      <w:color w:val="000000"/>
                      <w:sz w:val="20"/>
                      <w:szCs w:val="20"/>
                      <w:lang w:eastAsia="en-GB"/>
                    </w:rPr>
                    <m:t>2</m:t>
                  </m:r>
                </m:sub>
              </m:sSub>
            </m:oMath>
            <w:r w:rsidR="00FB5B69" w:rsidRPr="00FB5B69">
              <w:rPr>
                <w:rFonts w:ascii="Calibri" w:eastAsia="Times New Roman" w:hAnsi="Calibri" w:cs="Times New Roman"/>
                <w:b/>
                <w:bCs/>
                <w:color w:val="000000"/>
                <w:sz w:val="20"/>
                <w:szCs w:val="20"/>
                <w:lang w:eastAsia="en-GB"/>
              </w:rPr>
              <w:t xml:space="preserve"> (mA)</w:t>
            </w:r>
          </w:p>
        </w:tc>
        <w:tc>
          <w:tcPr>
            <w:tcW w:w="1222" w:type="dxa"/>
            <w:tcBorders>
              <w:top w:val="nil"/>
              <w:left w:val="nil"/>
              <w:bottom w:val="nil"/>
              <w:right w:val="nil"/>
            </w:tcBorders>
            <w:shd w:val="clear" w:color="auto" w:fill="auto"/>
            <w:noWrap/>
            <w:vAlign w:val="center"/>
            <w:hideMark/>
          </w:tcPr>
          <w:p w14:paraId="6AA8E966"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214.3</w:t>
            </w:r>
          </w:p>
        </w:tc>
        <w:tc>
          <w:tcPr>
            <w:tcW w:w="841" w:type="dxa"/>
            <w:tcBorders>
              <w:top w:val="nil"/>
              <w:left w:val="nil"/>
              <w:bottom w:val="nil"/>
              <w:right w:val="nil"/>
            </w:tcBorders>
            <w:shd w:val="clear" w:color="auto" w:fill="auto"/>
            <w:noWrap/>
            <w:vAlign w:val="center"/>
            <w:hideMark/>
          </w:tcPr>
          <w:p w14:paraId="6D0EE018"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1153.6</w:t>
            </w:r>
          </w:p>
        </w:tc>
        <w:tc>
          <w:tcPr>
            <w:tcW w:w="863" w:type="dxa"/>
            <w:tcBorders>
              <w:top w:val="nil"/>
              <w:left w:val="nil"/>
              <w:bottom w:val="nil"/>
              <w:right w:val="nil"/>
            </w:tcBorders>
            <w:shd w:val="clear" w:color="auto" w:fill="auto"/>
            <w:noWrap/>
            <w:vAlign w:val="center"/>
            <w:hideMark/>
          </w:tcPr>
          <w:p w14:paraId="6EB7E417"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432.37</w:t>
            </w:r>
          </w:p>
        </w:tc>
        <w:tc>
          <w:tcPr>
            <w:tcW w:w="980" w:type="dxa"/>
            <w:tcBorders>
              <w:top w:val="nil"/>
              <w:left w:val="nil"/>
              <w:bottom w:val="nil"/>
              <w:right w:val="single" w:sz="8" w:space="0" w:color="auto"/>
            </w:tcBorders>
            <w:shd w:val="clear" w:color="auto" w:fill="auto"/>
            <w:noWrap/>
            <w:vAlign w:val="center"/>
            <w:hideMark/>
          </w:tcPr>
          <w:p w14:paraId="1FB62B70"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2297.5</w:t>
            </w:r>
          </w:p>
        </w:tc>
      </w:tr>
      <w:tr w:rsidR="00FB5B69" w:rsidRPr="00FB5B69" w14:paraId="10CADB09" w14:textId="77777777" w:rsidTr="008D7942">
        <w:trPr>
          <w:trHeight w:val="600"/>
          <w:jc w:val="center"/>
        </w:trPr>
        <w:tc>
          <w:tcPr>
            <w:tcW w:w="935" w:type="dxa"/>
            <w:vMerge/>
            <w:tcBorders>
              <w:top w:val="dotted" w:sz="4" w:space="0" w:color="auto"/>
              <w:left w:val="single" w:sz="8" w:space="0" w:color="auto"/>
              <w:bottom w:val="double" w:sz="6" w:space="0" w:color="000000"/>
              <w:right w:val="nil"/>
            </w:tcBorders>
            <w:vAlign w:val="center"/>
            <w:hideMark/>
          </w:tcPr>
          <w:p w14:paraId="4E2BA99A" w14:textId="77777777" w:rsidR="00FB5B69" w:rsidRPr="00FB5B69" w:rsidRDefault="00FB5B69" w:rsidP="00FB5B69">
            <w:pPr>
              <w:spacing w:after="0" w:line="240" w:lineRule="auto"/>
              <w:rPr>
                <w:rFonts w:ascii="Calibri" w:eastAsia="Times New Roman" w:hAnsi="Calibri" w:cs="Times New Roman"/>
                <w:b/>
                <w:bCs/>
                <w:color w:val="9C6500"/>
                <w:sz w:val="20"/>
                <w:szCs w:val="20"/>
                <w:lang w:eastAsia="en-GB"/>
              </w:rPr>
            </w:pPr>
          </w:p>
        </w:tc>
        <w:tc>
          <w:tcPr>
            <w:tcW w:w="2457" w:type="dxa"/>
            <w:tcBorders>
              <w:top w:val="nil"/>
              <w:left w:val="single" w:sz="4" w:space="0" w:color="auto"/>
              <w:bottom w:val="single" w:sz="4" w:space="0" w:color="auto"/>
              <w:right w:val="nil"/>
            </w:tcBorders>
            <w:shd w:val="clear" w:color="000000" w:fill="DAEEF3"/>
            <w:vAlign w:val="center"/>
            <w:hideMark/>
          </w:tcPr>
          <w:p w14:paraId="7C1654E1"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Current in the energy extraction resistor 1</w:t>
            </w:r>
          </w:p>
        </w:tc>
        <w:tc>
          <w:tcPr>
            <w:tcW w:w="1339" w:type="dxa"/>
            <w:tcBorders>
              <w:top w:val="nil"/>
              <w:left w:val="nil"/>
              <w:bottom w:val="single" w:sz="4" w:space="0" w:color="auto"/>
              <w:right w:val="single" w:sz="4" w:space="0" w:color="auto"/>
            </w:tcBorders>
            <w:shd w:val="clear" w:color="000000" w:fill="DAEEF3"/>
            <w:noWrap/>
            <w:vAlign w:val="center"/>
            <w:hideMark/>
          </w:tcPr>
          <w:p w14:paraId="7FC33711" w14:textId="77777777" w:rsidR="00FB5B69" w:rsidRPr="00FB5B69" w:rsidRDefault="006B66FB" w:rsidP="00FB5B69">
            <w:pPr>
              <w:spacing w:after="0" w:line="240" w:lineRule="auto"/>
              <w:jc w:val="center"/>
              <w:rPr>
                <w:rFonts w:ascii="Calibri" w:eastAsia="Times New Roman" w:hAnsi="Calibri" w:cs="Times New Roman"/>
                <w:b/>
                <w:bCs/>
                <w:color w:val="000000"/>
                <w:sz w:val="20"/>
                <w:szCs w:val="20"/>
                <w:lang w:eastAsia="en-GB"/>
              </w:rPr>
            </w:pPr>
            <m:oMath>
              <m:sSub>
                <m:sSubPr>
                  <m:ctrlPr>
                    <w:rPr>
                      <w:rFonts w:ascii="Cambria Math" w:eastAsia="Times New Roman" w:hAnsi="Cambria Math" w:cs="Times New Roman"/>
                      <w:b/>
                      <w:bCs/>
                      <w:i/>
                      <w:color w:val="000000"/>
                      <w:sz w:val="20"/>
                      <w:szCs w:val="20"/>
                      <w:lang w:eastAsia="en-GB"/>
                    </w:rPr>
                  </m:ctrlPr>
                </m:sSubPr>
                <m:e>
                  <m:r>
                    <m:rPr>
                      <m:sty m:val="bi"/>
                    </m:rPr>
                    <w:rPr>
                      <w:rFonts w:ascii="Cambria Math" w:eastAsia="Times New Roman" w:hAnsi="Cambria Math" w:cs="Times New Roman"/>
                      <w:color w:val="000000"/>
                      <w:sz w:val="20"/>
                      <w:szCs w:val="20"/>
                      <w:lang w:eastAsia="en-GB"/>
                    </w:rPr>
                    <m:t>I</m:t>
                  </m:r>
                </m:e>
                <m:sub>
                  <m:r>
                    <m:rPr>
                      <m:sty m:val="bi"/>
                    </m:rPr>
                    <w:rPr>
                      <w:rFonts w:ascii="Cambria Math" w:eastAsia="Times New Roman" w:hAnsi="Cambria Math" w:cs="Times New Roman"/>
                      <w:color w:val="000000"/>
                      <w:sz w:val="20"/>
                      <w:szCs w:val="20"/>
                      <w:lang w:eastAsia="en-GB"/>
                    </w:rPr>
                    <m:t>Ree</m:t>
                  </m:r>
                  <m:r>
                    <m:rPr>
                      <m:sty m:val="bi"/>
                    </m:rPr>
                    <w:rPr>
                      <w:rFonts w:ascii="Cambria Math" w:eastAsia="Times New Roman" w:hAnsi="Cambria Math" w:cs="Times New Roman"/>
                      <w:color w:val="000000"/>
                      <w:sz w:val="20"/>
                      <w:szCs w:val="20"/>
                      <w:lang w:eastAsia="en-GB"/>
                    </w:rPr>
                    <m:t>1</m:t>
                  </m:r>
                </m:sub>
              </m:sSub>
            </m:oMath>
            <w:r w:rsidR="00FB5B69" w:rsidRPr="00FB5B69">
              <w:rPr>
                <w:rFonts w:ascii="Calibri" w:eastAsia="Times New Roman" w:hAnsi="Calibri" w:cs="Times New Roman"/>
                <w:b/>
                <w:bCs/>
                <w:color w:val="000000"/>
                <w:sz w:val="20"/>
                <w:szCs w:val="20"/>
                <w:lang w:eastAsia="en-GB"/>
              </w:rPr>
              <w:t xml:space="preserve"> (kA)</w:t>
            </w:r>
          </w:p>
        </w:tc>
        <w:tc>
          <w:tcPr>
            <w:tcW w:w="1222" w:type="dxa"/>
            <w:tcBorders>
              <w:top w:val="nil"/>
              <w:left w:val="nil"/>
              <w:bottom w:val="nil"/>
              <w:right w:val="nil"/>
            </w:tcBorders>
            <w:shd w:val="clear" w:color="auto" w:fill="auto"/>
            <w:noWrap/>
            <w:vAlign w:val="center"/>
            <w:hideMark/>
          </w:tcPr>
          <w:p w14:paraId="7F2486C6"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25.77</w:t>
            </w:r>
          </w:p>
        </w:tc>
        <w:tc>
          <w:tcPr>
            <w:tcW w:w="841" w:type="dxa"/>
            <w:tcBorders>
              <w:top w:val="nil"/>
              <w:left w:val="nil"/>
              <w:bottom w:val="nil"/>
              <w:right w:val="nil"/>
            </w:tcBorders>
            <w:shd w:val="clear" w:color="auto" w:fill="auto"/>
            <w:noWrap/>
            <w:vAlign w:val="center"/>
            <w:hideMark/>
          </w:tcPr>
          <w:p w14:paraId="37536705"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15.39</w:t>
            </w:r>
          </w:p>
        </w:tc>
        <w:tc>
          <w:tcPr>
            <w:tcW w:w="863" w:type="dxa"/>
            <w:tcBorders>
              <w:top w:val="nil"/>
              <w:left w:val="nil"/>
              <w:bottom w:val="nil"/>
              <w:right w:val="nil"/>
            </w:tcBorders>
            <w:shd w:val="clear" w:color="auto" w:fill="auto"/>
            <w:noWrap/>
            <w:vAlign w:val="center"/>
            <w:hideMark/>
          </w:tcPr>
          <w:p w14:paraId="15A405DB"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25.97</w:t>
            </w:r>
          </w:p>
        </w:tc>
        <w:tc>
          <w:tcPr>
            <w:tcW w:w="980" w:type="dxa"/>
            <w:tcBorders>
              <w:top w:val="nil"/>
              <w:left w:val="nil"/>
              <w:bottom w:val="nil"/>
              <w:right w:val="single" w:sz="8" w:space="0" w:color="auto"/>
            </w:tcBorders>
            <w:shd w:val="clear" w:color="auto" w:fill="auto"/>
            <w:noWrap/>
            <w:vAlign w:val="center"/>
            <w:hideMark/>
          </w:tcPr>
          <w:p w14:paraId="508170A2"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15.33</w:t>
            </w:r>
          </w:p>
        </w:tc>
      </w:tr>
      <w:tr w:rsidR="00FB5B69" w:rsidRPr="00FB5B69" w14:paraId="3C4A3BD7" w14:textId="77777777" w:rsidTr="008D7942">
        <w:trPr>
          <w:trHeight w:val="600"/>
          <w:jc w:val="center"/>
        </w:trPr>
        <w:tc>
          <w:tcPr>
            <w:tcW w:w="935" w:type="dxa"/>
            <w:vMerge/>
            <w:tcBorders>
              <w:top w:val="dotted" w:sz="4" w:space="0" w:color="auto"/>
              <w:left w:val="single" w:sz="8" w:space="0" w:color="auto"/>
              <w:bottom w:val="double" w:sz="6" w:space="0" w:color="000000"/>
              <w:right w:val="nil"/>
            </w:tcBorders>
            <w:vAlign w:val="center"/>
            <w:hideMark/>
          </w:tcPr>
          <w:p w14:paraId="51419620" w14:textId="77777777" w:rsidR="00FB5B69" w:rsidRPr="00FB5B69" w:rsidRDefault="00FB5B69" w:rsidP="00FB5B69">
            <w:pPr>
              <w:spacing w:after="0" w:line="240" w:lineRule="auto"/>
              <w:rPr>
                <w:rFonts w:ascii="Calibri" w:eastAsia="Times New Roman" w:hAnsi="Calibri" w:cs="Times New Roman"/>
                <w:b/>
                <w:bCs/>
                <w:color w:val="9C6500"/>
                <w:sz w:val="20"/>
                <w:szCs w:val="20"/>
                <w:lang w:eastAsia="en-GB"/>
              </w:rPr>
            </w:pPr>
          </w:p>
        </w:tc>
        <w:tc>
          <w:tcPr>
            <w:tcW w:w="2457" w:type="dxa"/>
            <w:tcBorders>
              <w:top w:val="nil"/>
              <w:left w:val="single" w:sz="4" w:space="0" w:color="auto"/>
              <w:bottom w:val="nil"/>
              <w:right w:val="nil"/>
            </w:tcBorders>
            <w:shd w:val="clear" w:color="000000" w:fill="DAEEF3"/>
            <w:vAlign w:val="center"/>
            <w:hideMark/>
          </w:tcPr>
          <w:p w14:paraId="5C2929C2"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Current in the energy extraction resistor 2</w:t>
            </w:r>
          </w:p>
        </w:tc>
        <w:tc>
          <w:tcPr>
            <w:tcW w:w="1339" w:type="dxa"/>
            <w:tcBorders>
              <w:top w:val="nil"/>
              <w:left w:val="nil"/>
              <w:bottom w:val="nil"/>
              <w:right w:val="single" w:sz="4" w:space="0" w:color="auto"/>
            </w:tcBorders>
            <w:shd w:val="clear" w:color="000000" w:fill="DAEEF3"/>
            <w:noWrap/>
            <w:vAlign w:val="center"/>
            <w:hideMark/>
          </w:tcPr>
          <w:p w14:paraId="3233D30A" w14:textId="77777777" w:rsidR="00FB5B69" w:rsidRPr="00FB5B69" w:rsidRDefault="006B66FB" w:rsidP="00FB5B69">
            <w:pPr>
              <w:spacing w:after="0" w:line="240" w:lineRule="auto"/>
              <w:jc w:val="center"/>
              <w:rPr>
                <w:rFonts w:ascii="Calibri" w:eastAsia="Times New Roman" w:hAnsi="Calibri" w:cs="Times New Roman"/>
                <w:b/>
                <w:bCs/>
                <w:color w:val="000000"/>
                <w:sz w:val="20"/>
                <w:szCs w:val="20"/>
                <w:lang w:eastAsia="en-GB"/>
              </w:rPr>
            </w:pPr>
            <m:oMath>
              <m:sSub>
                <m:sSubPr>
                  <m:ctrlPr>
                    <w:rPr>
                      <w:rFonts w:ascii="Cambria Math" w:eastAsia="Times New Roman" w:hAnsi="Cambria Math" w:cs="Times New Roman"/>
                      <w:b/>
                      <w:bCs/>
                      <w:i/>
                      <w:color w:val="000000"/>
                      <w:sz w:val="20"/>
                      <w:szCs w:val="20"/>
                      <w:lang w:eastAsia="en-GB"/>
                    </w:rPr>
                  </m:ctrlPr>
                </m:sSubPr>
                <m:e>
                  <m:r>
                    <m:rPr>
                      <m:sty m:val="bi"/>
                    </m:rPr>
                    <w:rPr>
                      <w:rFonts w:ascii="Cambria Math" w:eastAsia="Times New Roman" w:hAnsi="Cambria Math" w:cs="Times New Roman"/>
                      <w:color w:val="000000"/>
                      <w:sz w:val="20"/>
                      <w:szCs w:val="20"/>
                      <w:lang w:eastAsia="en-GB"/>
                    </w:rPr>
                    <m:t>I</m:t>
                  </m:r>
                </m:e>
                <m:sub>
                  <m:r>
                    <m:rPr>
                      <m:sty m:val="bi"/>
                    </m:rPr>
                    <w:rPr>
                      <w:rFonts w:ascii="Cambria Math" w:eastAsia="Times New Roman" w:hAnsi="Cambria Math" w:cs="Times New Roman"/>
                      <w:color w:val="000000"/>
                      <w:sz w:val="20"/>
                      <w:szCs w:val="20"/>
                      <w:lang w:eastAsia="en-GB"/>
                    </w:rPr>
                    <m:t>Ree</m:t>
                  </m:r>
                  <m:r>
                    <m:rPr>
                      <m:sty m:val="bi"/>
                    </m:rPr>
                    <w:rPr>
                      <w:rFonts w:ascii="Cambria Math" w:eastAsia="Times New Roman" w:hAnsi="Cambria Math" w:cs="Times New Roman"/>
                      <w:color w:val="000000"/>
                      <w:sz w:val="20"/>
                      <w:szCs w:val="20"/>
                      <w:lang w:eastAsia="en-GB"/>
                    </w:rPr>
                    <m:t>2</m:t>
                  </m:r>
                </m:sub>
              </m:sSub>
            </m:oMath>
            <w:r w:rsidR="00FB5B69" w:rsidRPr="00FB5B69">
              <w:rPr>
                <w:rFonts w:ascii="Calibri" w:eastAsia="Times New Roman" w:hAnsi="Calibri" w:cs="Times New Roman"/>
                <w:b/>
                <w:bCs/>
                <w:color w:val="000000"/>
                <w:sz w:val="20"/>
                <w:szCs w:val="20"/>
                <w:lang w:eastAsia="en-GB"/>
              </w:rPr>
              <w:t xml:space="preserve"> (kA)</w:t>
            </w:r>
          </w:p>
        </w:tc>
        <w:tc>
          <w:tcPr>
            <w:tcW w:w="1222" w:type="dxa"/>
            <w:tcBorders>
              <w:top w:val="nil"/>
              <w:left w:val="nil"/>
              <w:bottom w:val="double" w:sz="6" w:space="0" w:color="auto"/>
              <w:right w:val="nil"/>
            </w:tcBorders>
            <w:shd w:val="clear" w:color="auto" w:fill="auto"/>
            <w:noWrap/>
            <w:vAlign w:val="center"/>
            <w:hideMark/>
          </w:tcPr>
          <w:p w14:paraId="0933FF20"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25.77</w:t>
            </w:r>
          </w:p>
        </w:tc>
        <w:tc>
          <w:tcPr>
            <w:tcW w:w="841" w:type="dxa"/>
            <w:tcBorders>
              <w:top w:val="nil"/>
              <w:left w:val="nil"/>
              <w:bottom w:val="double" w:sz="6" w:space="0" w:color="auto"/>
              <w:right w:val="nil"/>
            </w:tcBorders>
            <w:shd w:val="clear" w:color="auto" w:fill="auto"/>
            <w:noWrap/>
            <w:vAlign w:val="center"/>
            <w:hideMark/>
          </w:tcPr>
          <w:p w14:paraId="2ACF35F5"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15.39</w:t>
            </w:r>
          </w:p>
        </w:tc>
        <w:tc>
          <w:tcPr>
            <w:tcW w:w="863" w:type="dxa"/>
            <w:tcBorders>
              <w:top w:val="nil"/>
              <w:left w:val="nil"/>
              <w:bottom w:val="double" w:sz="6" w:space="0" w:color="auto"/>
              <w:right w:val="nil"/>
            </w:tcBorders>
            <w:shd w:val="clear" w:color="auto" w:fill="auto"/>
            <w:noWrap/>
            <w:vAlign w:val="center"/>
            <w:hideMark/>
          </w:tcPr>
          <w:p w14:paraId="6A55CED8"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25.97</w:t>
            </w:r>
          </w:p>
        </w:tc>
        <w:tc>
          <w:tcPr>
            <w:tcW w:w="980" w:type="dxa"/>
            <w:tcBorders>
              <w:top w:val="nil"/>
              <w:left w:val="nil"/>
              <w:bottom w:val="double" w:sz="6" w:space="0" w:color="auto"/>
              <w:right w:val="single" w:sz="8" w:space="0" w:color="auto"/>
            </w:tcBorders>
            <w:shd w:val="clear" w:color="auto" w:fill="auto"/>
            <w:noWrap/>
            <w:vAlign w:val="center"/>
            <w:hideMark/>
          </w:tcPr>
          <w:p w14:paraId="78ED224F"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15.33</w:t>
            </w:r>
          </w:p>
        </w:tc>
      </w:tr>
      <w:tr w:rsidR="00FB5B69" w:rsidRPr="00FB5B69" w14:paraId="21E8C984" w14:textId="77777777" w:rsidTr="008D7942">
        <w:trPr>
          <w:trHeight w:val="615"/>
          <w:jc w:val="center"/>
        </w:trPr>
        <w:tc>
          <w:tcPr>
            <w:tcW w:w="935" w:type="dxa"/>
            <w:vMerge w:val="restart"/>
            <w:tcBorders>
              <w:top w:val="nil"/>
              <w:left w:val="single" w:sz="8" w:space="0" w:color="auto"/>
              <w:bottom w:val="single" w:sz="8" w:space="0" w:color="000000"/>
              <w:right w:val="nil"/>
            </w:tcBorders>
            <w:shd w:val="clear" w:color="000000" w:fill="FFEB9C"/>
            <w:noWrap/>
            <w:vAlign w:val="center"/>
            <w:hideMark/>
          </w:tcPr>
          <w:p w14:paraId="06E68CC9" w14:textId="77777777" w:rsidR="00FB5B69" w:rsidRPr="00FB5B69" w:rsidRDefault="00FB5B69" w:rsidP="00FB5B69">
            <w:pPr>
              <w:spacing w:after="0" w:line="240" w:lineRule="auto"/>
              <w:jc w:val="center"/>
              <w:rPr>
                <w:rFonts w:ascii="Calibri" w:eastAsia="Times New Roman" w:hAnsi="Calibri" w:cs="Times New Roman"/>
                <w:b/>
                <w:bCs/>
                <w:color w:val="9C6500"/>
                <w:sz w:val="20"/>
                <w:szCs w:val="20"/>
                <w:lang w:eastAsia="en-GB"/>
              </w:rPr>
            </w:pPr>
            <w:r w:rsidRPr="00FB5B69">
              <w:rPr>
                <w:rFonts w:ascii="Calibri" w:eastAsia="Times New Roman" w:hAnsi="Calibri" w:cs="Times New Roman"/>
                <w:b/>
                <w:bCs/>
                <w:color w:val="9C6500"/>
                <w:sz w:val="20"/>
                <w:szCs w:val="20"/>
                <w:lang w:eastAsia="en-GB"/>
              </w:rPr>
              <w:t>Voltages</w:t>
            </w:r>
          </w:p>
        </w:tc>
        <w:tc>
          <w:tcPr>
            <w:tcW w:w="2457" w:type="dxa"/>
            <w:tcBorders>
              <w:top w:val="double" w:sz="6" w:space="0" w:color="auto"/>
              <w:left w:val="single" w:sz="4" w:space="0" w:color="auto"/>
              <w:bottom w:val="single" w:sz="4" w:space="0" w:color="auto"/>
              <w:right w:val="nil"/>
            </w:tcBorders>
            <w:shd w:val="clear" w:color="000000" w:fill="DAEEF3"/>
            <w:vAlign w:val="center"/>
            <w:hideMark/>
          </w:tcPr>
          <w:p w14:paraId="55B3C127"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Voltage across the magnet</w:t>
            </w:r>
          </w:p>
        </w:tc>
        <w:tc>
          <w:tcPr>
            <w:tcW w:w="1339" w:type="dxa"/>
            <w:tcBorders>
              <w:top w:val="double" w:sz="6" w:space="0" w:color="auto"/>
              <w:left w:val="nil"/>
              <w:bottom w:val="single" w:sz="4" w:space="0" w:color="auto"/>
              <w:right w:val="single" w:sz="4" w:space="0" w:color="auto"/>
            </w:tcBorders>
            <w:shd w:val="clear" w:color="000000" w:fill="DAEEF3"/>
            <w:noWrap/>
            <w:vAlign w:val="center"/>
            <w:hideMark/>
          </w:tcPr>
          <w:p w14:paraId="6C05CF9B" w14:textId="77777777" w:rsidR="00FB5B69" w:rsidRPr="00FB5B69" w:rsidRDefault="006B66FB" w:rsidP="00FB5B69">
            <w:pPr>
              <w:spacing w:after="0" w:line="240" w:lineRule="auto"/>
              <w:jc w:val="center"/>
              <w:rPr>
                <w:rFonts w:ascii="Calibri" w:eastAsia="Times New Roman" w:hAnsi="Calibri" w:cs="Times New Roman"/>
                <w:b/>
                <w:bCs/>
                <w:color w:val="000000"/>
                <w:sz w:val="20"/>
                <w:szCs w:val="20"/>
                <w:lang w:eastAsia="en-GB"/>
              </w:rPr>
            </w:pPr>
            <m:oMath>
              <m:sSub>
                <m:sSubPr>
                  <m:ctrlPr>
                    <w:rPr>
                      <w:rFonts w:ascii="Cambria Math" w:eastAsia="Times New Roman" w:hAnsi="Cambria Math" w:cs="Times New Roman"/>
                      <w:b/>
                      <w:bCs/>
                      <w:i/>
                      <w:color w:val="000000"/>
                      <w:sz w:val="20"/>
                      <w:szCs w:val="20"/>
                      <w:lang w:eastAsia="en-GB"/>
                    </w:rPr>
                  </m:ctrlPr>
                </m:sSubPr>
                <m:e>
                  <m:r>
                    <m:rPr>
                      <m:sty m:val="bi"/>
                    </m:rPr>
                    <w:rPr>
                      <w:rFonts w:ascii="Cambria Math" w:eastAsia="Times New Roman" w:hAnsi="Cambria Math" w:cs="Times New Roman"/>
                      <w:color w:val="000000"/>
                      <w:sz w:val="20"/>
                      <w:szCs w:val="20"/>
                      <w:lang w:eastAsia="en-GB"/>
                    </w:rPr>
                    <m:t>V</m:t>
                  </m:r>
                </m:e>
                <m:sub>
                  <m:r>
                    <m:rPr>
                      <m:sty m:val="bi"/>
                    </m:rPr>
                    <w:rPr>
                      <w:rFonts w:ascii="Cambria Math" w:eastAsia="Times New Roman" w:hAnsi="Cambria Math" w:cs="Times New Roman"/>
                      <w:color w:val="000000"/>
                      <w:sz w:val="20"/>
                      <w:szCs w:val="20"/>
                      <w:lang w:eastAsia="en-GB"/>
                    </w:rPr>
                    <m:t>magnet</m:t>
                  </m:r>
                </m:sub>
              </m:sSub>
            </m:oMath>
            <w:r w:rsidR="00FB5B69">
              <w:rPr>
                <w:rFonts w:ascii="Calibri" w:eastAsia="Times New Roman" w:hAnsi="Calibri" w:cs="Times New Roman"/>
                <w:b/>
                <w:bCs/>
                <w:color w:val="000000"/>
                <w:sz w:val="20"/>
                <w:szCs w:val="20"/>
                <w:lang w:eastAsia="en-GB"/>
              </w:rPr>
              <w:t xml:space="preserve"> (V)</w:t>
            </w:r>
          </w:p>
        </w:tc>
        <w:tc>
          <w:tcPr>
            <w:tcW w:w="1222" w:type="dxa"/>
            <w:tcBorders>
              <w:top w:val="nil"/>
              <w:left w:val="nil"/>
              <w:bottom w:val="nil"/>
              <w:right w:val="nil"/>
            </w:tcBorders>
            <w:shd w:val="clear" w:color="auto" w:fill="auto"/>
            <w:noWrap/>
            <w:vAlign w:val="center"/>
            <w:hideMark/>
          </w:tcPr>
          <w:p w14:paraId="35FA505D"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-376.62</w:t>
            </w:r>
          </w:p>
        </w:tc>
        <w:tc>
          <w:tcPr>
            <w:tcW w:w="841" w:type="dxa"/>
            <w:tcBorders>
              <w:top w:val="nil"/>
              <w:left w:val="nil"/>
              <w:bottom w:val="nil"/>
              <w:right w:val="nil"/>
            </w:tcBorders>
            <w:shd w:val="clear" w:color="auto" w:fill="auto"/>
            <w:noWrap/>
            <w:vAlign w:val="center"/>
            <w:hideMark/>
          </w:tcPr>
          <w:p w14:paraId="5EE9DEB8"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-926.5</w:t>
            </w:r>
          </w:p>
        </w:tc>
        <w:tc>
          <w:tcPr>
            <w:tcW w:w="863" w:type="dxa"/>
            <w:tcBorders>
              <w:top w:val="nil"/>
              <w:left w:val="nil"/>
              <w:bottom w:val="nil"/>
              <w:right w:val="nil"/>
            </w:tcBorders>
            <w:shd w:val="clear" w:color="auto" w:fill="auto"/>
            <w:noWrap/>
            <w:vAlign w:val="center"/>
            <w:hideMark/>
          </w:tcPr>
          <w:p w14:paraId="4D121801"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-378.05</w:t>
            </w:r>
          </w:p>
        </w:tc>
        <w:tc>
          <w:tcPr>
            <w:tcW w:w="980" w:type="dxa"/>
            <w:tcBorders>
              <w:top w:val="nil"/>
              <w:left w:val="nil"/>
              <w:bottom w:val="nil"/>
              <w:right w:val="single" w:sz="8" w:space="0" w:color="auto"/>
            </w:tcBorders>
            <w:shd w:val="clear" w:color="auto" w:fill="auto"/>
            <w:noWrap/>
            <w:vAlign w:val="center"/>
            <w:hideMark/>
          </w:tcPr>
          <w:p w14:paraId="4A2FAC10"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-921.97</w:t>
            </w:r>
          </w:p>
        </w:tc>
      </w:tr>
      <w:tr w:rsidR="00FB5B69" w:rsidRPr="00FB5B69" w14:paraId="41BB46DD" w14:textId="77777777" w:rsidTr="008D7942">
        <w:trPr>
          <w:trHeight w:val="675"/>
          <w:jc w:val="center"/>
        </w:trPr>
        <w:tc>
          <w:tcPr>
            <w:tcW w:w="935" w:type="dxa"/>
            <w:vMerge/>
            <w:tcBorders>
              <w:top w:val="nil"/>
              <w:left w:val="single" w:sz="8" w:space="0" w:color="auto"/>
              <w:bottom w:val="single" w:sz="8" w:space="0" w:color="000000"/>
              <w:right w:val="nil"/>
            </w:tcBorders>
            <w:vAlign w:val="center"/>
            <w:hideMark/>
          </w:tcPr>
          <w:p w14:paraId="7A878F69" w14:textId="77777777" w:rsidR="00FB5B69" w:rsidRPr="00FB5B69" w:rsidRDefault="00FB5B69" w:rsidP="00FB5B69">
            <w:pPr>
              <w:spacing w:after="0" w:line="240" w:lineRule="auto"/>
              <w:rPr>
                <w:rFonts w:ascii="Calibri" w:eastAsia="Times New Roman" w:hAnsi="Calibri" w:cs="Times New Roman"/>
                <w:b/>
                <w:bCs/>
                <w:color w:val="9C6500"/>
                <w:sz w:val="20"/>
                <w:szCs w:val="20"/>
                <w:lang w:eastAsia="en-GB"/>
              </w:rPr>
            </w:pPr>
          </w:p>
        </w:tc>
        <w:tc>
          <w:tcPr>
            <w:tcW w:w="2457" w:type="dxa"/>
            <w:tcBorders>
              <w:top w:val="nil"/>
              <w:left w:val="single" w:sz="4" w:space="0" w:color="auto"/>
              <w:bottom w:val="single" w:sz="4" w:space="0" w:color="auto"/>
              <w:right w:val="nil"/>
            </w:tcBorders>
            <w:shd w:val="clear" w:color="000000" w:fill="DAEEF3"/>
            <w:vAlign w:val="center"/>
            <w:hideMark/>
          </w:tcPr>
          <w:p w14:paraId="3D95B3C5"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Total voltage across energy extraction resistor 1</w:t>
            </w:r>
          </w:p>
        </w:tc>
        <w:tc>
          <w:tcPr>
            <w:tcW w:w="1339" w:type="dxa"/>
            <w:tcBorders>
              <w:top w:val="nil"/>
              <w:left w:val="nil"/>
              <w:bottom w:val="single" w:sz="4" w:space="0" w:color="auto"/>
              <w:right w:val="single" w:sz="4" w:space="0" w:color="auto"/>
            </w:tcBorders>
            <w:shd w:val="clear" w:color="000000" w:fill="DAEEF3"/>
            <w:noWrap/>
            <w:vAlign w:val="center"/>
            <w:hideMark/>
          </w:tcPr>
          <w:p w14:paraId="331E5386" w14:textId="77777777" w:rsidR="00FB5B69" w:rsidRPr="00FB5B69" w:rsidRDefault="006B66FB" w:rsidP="00FB5B69">
            <w:pPr>
              <w:spacing w:after="0" w:line="240" w:lineRule="auto"/>
              <w:jc w:val="center"/>
              <w:rPr>
                <w:rFonts w:ascii="Calibri" w:eastAsia="Times New Roman" w:hAnsi="Calibri" w:cs="Times New Roman"/>
                <w:b/>
                <w:bCs/>
                <w:color w:val="000000"/>
                <w:sz w:val="20"/>
                <w:szCs w:val="20"/>
                <w:lang w:eastAsia="en-GB"/>
              </w:rPr>
            </w:pPr>
            <m:oMath>
              <m:sSub>
                <m:sSubPr>
                  <m:ctrlPr>
                    <w:rPr>
                      <w:rFonts w:ascii="Cambria Math" w:eastAsia="Times New Roman" w:hAnsi="Cambria Math" w:cs="Times New Roman"/>
                      <w:b/>
                      <w:bCs/>
                      <w:i/>
                      <w:color w:val="000000"/>
                      <w:sz w:val="20"/>
                      <w:szCs w:val="20"/>
                      <w:lang w:eastAsia="en-GB"/>
                    </w:rPr>
                  </m:ctrlPr>
                </m:sSubPr>
                <m:e>
                  <m:r>
                    <m:rPr>
                      <m:sty m:val="bi"/>
                    </m:rPr>
                    <w:rPr>
                      <w:rFonts w:ascii="Cambria Math" w:eastAsia="Times New Roman" w:hAnsi="Cambria Math" w:cs="Times New Roman"/>
                      <w:color w:val="000000"/>
                      <w:sz w:val="20"/>
                      <w:szCs w:val="20"/>
                      <w:lang w:eastAsia="en-GB"/>
                    </w:rPr>
                    <m:t>V</m:t>
                  </m:r>
                </m:e>
                <m:sub>
                  <m:r>
                    <m:rPr>
                      <m:sty m:val="bi"/>
                    </m:rPr>
                    <w:rPr>
                      <w:rFonts w:ascii="Cambria Math" w:eastAsia="Times New Roman" w:hAnsi="Cambria Math" w:cs="Times New Roman"/>
                      <w:color w:val="000000"/>
                      <w:sz w:val="20"/>
                      <w:szCs w:val="20"/>
                      <w:lang w:eastAsia="en-GB"/>
                    </w:rPr>
                    <m:t>Reetot</m:t>
                  </m:r>
                  <m:r>
                    <m:rPr>
                      <m:sty m:val="bi"/>
                    </m:rPr>
                    <w:rPr>
                      <w:rFonts w:ascii="Cambria Math" w:eastAsia="Times New Roman" w:hAnsi="Cambria Math" w:cs="Times New Roman"/>
                      <w:color w:val="000000"/>
                      <w:sz w:val="20"/>
                      <w:szCs w:val="20"/>
                      <w:lang w:eastAsia="en-GB"/>
                    </w:rPr>
                    <m:t>1</m:t>
                  </m:r>
                </m:sub>
              </m:sSub>
            </m:oMath>
            <w:r w:rsidR="00FB5B69">
              <w:rPr>
                <w:rFonts w:ascii="Calibri" w:eastAsia="Times New Roman" w:hAnsi="Calibri" w:cs="Times New Roman"/>
                <w:b/>
                <w:bCs/>
                <w:color w:val="000000"/>
                <w:sz w:val="20"/>
                <w:szCs w:val="20"/>
                <w:lang w:eastAsia="en-GB"/>
              </w:rPr>
              <w:t xml:space="preserve"> (V)</w:t>
            </w:r>
          </w:p>
        </w:tc>
        <w:tc>
          <w:tcPr>
            <w:tcW w:w="1222" w:type="dxa"/>
            <w:tcBorders>
              <w:top w:val="nil"/>
              <w:left w:val="nil"/>
              <w:bottom w:val="nil"/>
              <w:right w:val="nil"/>
            </w:tcBorders>
            <w:shd w:val="clear" w:color="auto" w:fill="auto"/>
            <w:noWrap/>
            <w:vAlign w:val="center"/>
            <w:hideMark/>
          </w:tcPr>
          <w:p w14:paraId="2D77160B"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371.58</w:t>
            </w:r>
          </w:p>
        </w:tc>
        <w:tc>
          <w:tcPr>
            <w:tcW w:w="841" w:type="dxa"/>
            <w:tcBorders>
              <w:top w:val="nil"/>
              <w:left w:val="nil"/>
              <w:bottom w:val="nil"/>
              <w:right w:val="nil"/>
            </w:tcBorders>
            <w:shd w:val="clear" w:color="auto" w:fill="auto"/>
            <w:noWrap/>
            <w:vAlign w:val="center"/>
            <w:hideMark/>
          </w:tcPr>
          <w:p w14:paraId="4C958015"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921.67</w:t>
            </w:r>
          </w:p>
        </w:tc>
        <w:tc>
          <w:tcPr>
            <w:tcW w:w="863" w:type="dxa"/>
            <w:tcBorders>
              <w:top w:val="nil"/>
              <w:left w:val="nil"/>
              <w:bottom w:val="nil"/>
              <w:right w:val="nil"/>
            </w:tcBorders>
            <w:shd w:val="clear" w:color="auto" w:fill="auto"/>
            <w:noWrap/>
            <w:vAlign w:val="center"/>
            <w:hideMark/>
          </w:tcPr>
          <w:p w14:paraId="1E5F8889"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373.02</w:t>
            </w:r>
          </w:p>
        </w:tc>
        <w:tc>
          <w:tcPr>
            <w:tcW w:w="980" w:type="dxa"/>
            <w:tcBorders>
              <w:top w:val="nil"/>
              <w:left w:val="nil"/>
              <w:bottom w:val="nil"/>
              <w:right w:val="single" w:sz="8" w:space="0" w:color="auto"/>
            </w:tcBorders>
            <w:shd w:val="clear" w:color="auto" w:fill="auto"/>
            <w:noWrap/>
            <w:vAlign w:val="center"/>
            <w:hideMark/>
          </w:tcPr>
          <w:p w14:paraId="5205C09E"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916.79</w:t>
            </w:r>
          </w:p>
        </w:tc>
      </w:tr>
      <w:tr w:rsidR="00FB5B69" w:rsidRPr="00FB5B69" w14:paraId="7CEB2D47" w14:textId="77777777" w:rsidTr="008D7942">
        <w:trPr>
          <w:trHeight w:val="705"/>
          <w:jc w:val="center"/>
        </w:trPr>
        <w:tc>
          <w:tcPr>
            <w:tcW w:w="935" w:type="dxa"/>
            <w:vMerge/>
            <w:tcBorders>
              <w:top w:val="nil"/>
              <w:left w:val="single" w:sz="8" w:space="0" w:color="auto"/>
              <w:bottom w:val="single" w:sz="8" w:space="0" w:color="000000"/>
              <w:right w:val="nil"/>
            </w:tcBorders>
            <w:vAlign w:val="center"/>
            <w:hideMark/>
          </w:tcPr>
          <w:p w14:paraId="489A617A" w14:textId="77777777" w:rsidR="00FB5B69" w:rsidRPr="00FB5B69" w:rsidRDefault="00FB5B69" w:rsidP="00FB5B69">
            <w:pPr>
              <w:spacing w:after="0" w:line="240" w:lineRule="auto"/>
              <w:rPr>
                <w:rFonts w:ascii="Calibri" w:eastAsia="Times New Roman" w:hAnsi="Calibri" w:cs="Times New Roman"/>
                <w:b/>
                <w:bCs/>
                <w:color w:val="9C6500"/>
                <w:sz w:val="20"/>
                <w:szCs w:val="20"/>
                <w:lang w:eastAsia="en-GB"/>
              </w:rPr>
            </w:pPr>
          </w:p>
        </w:tc>
        <w:tc>
          <w:tcPr>
            <w:tcW w:w="2457" w:type="dxa"/>
            <w:tcBorders>
              <w:top w:val="nil"/>
              <w:left w:val="single" w:sz="4" w:space="0" w:color="auto"/>
              <w:bottom w:val="single" w:sz="4" w:space="0" w:color="auto"/>
              <w:right w:val="nil"/>
            </w:tcBorders>
            <w:shd w:val="clear" w:color="000000" w:fill="DAEEF3"/>
            <w:vAlign w:val="center"/>
            <w:hideMark/>
          </w:tcPr>
          <w:p w14:paraId="659A7350"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Total voltage across energy extraction resistor 2</w:t>
            </w:r>
          </w:p>
        </w:tc>
        <w:tc>
          <w:tcPr>
            <w:tcW w:w="1339" w:type="dxa"/>
            <w:tcBorders>
              <w:top w:val="nil"/>
              <w:left w:val="nil"/>
              <w:bottom w:val="single" w:sz="4" w:space="0" w:color="auto"/>
              <w:right w:val="single" w:sz="4" w:space="0" w:color="auto"/>
            </w:tcBorders>
            <w:shd w:val="clear" w:color="000000" w:fill="DAEEF3"/>
            <w:noWrap/>
            <w:vAlign w:val="center"/>
            <w:hideMark/>
          </w:tcPr>
          <w:p w14:paraId="7146B6C6" w14:textId="77777777" w:rsidR="00FB5B69" w:rsidRPr="00FB5B69" w:rsidRDefault="006B66FB" w:rsidP="00FB5B69">
            <w:pPr>
              <w:spacing w:after="0" w:line="240" w:lineRule="auto"/>
              <w:jc w:val="center"/>
              <w:rPr>
                <w:rFonts w:ascii="Calibri" w:eastAsia="Times New Roman" w:hAnsi="Calibri" w:cs="Times New Roman"/>
                <w:b/>
                <w:bCs/>
                <w:color w:val="000000"/>
                <w:sz w:val="20"/>
                <w:szCs w:val="20"/>
                <w:lang w:eastAsia="en-GB"/>
              </w:rPr>
            </w:pPr>
            <m:oMath>
              <m:sSub>
                <m:sSubPr>
                  <m:ctrlPr>
                    <w:rPr>
                      <w:rFonts w:ascii="Cambria Math" w:eastAsia="Times New Roman" w:hAnsi="Cambria Math" w:cs="Times New Roman"/>
                      <w:b/>
                      <w:bCs/>
                      <w:i/>
                      <w:color w:val="000000"/>
                      <w:sz w:val="20"/>
                      <w:szCs w:val="20"/>
                      <w:lang w:eastAsia="en-GB"/>
                    </w:rPr>
                  </m:ctrlPr>
                </m:sSubPr>
                <m:e>
                  <m:r>
                    <m:rPr>
                      <m:sty m:val="bi"/>
                    </m:rPr>
                    <w:rPr>
                      <w:rFonts w:ascii="Cambria Math" w:eastAsia="Times New Roman" w:hAnsi="Cambria Math" w:cs="Times New Roman"/>
                      <w:color w:val="000000"/>
                      <w:sz w:val="20"/>
                      <w:szCs w:val="20"/>
                      <w:lang w:eastAsia="en-GB"/>
                    </w:rPr>
                    <m:t>V</m:t>
                  </m:r>
                </m:e>
                <m:sub>
                  <m:r>
                    <m:rPr>
                      <m:sty m:val="bi"/>
                    </m:rPr>
                    <w:rPr>
                      <w:rFonts w:ascii="Cambria Math" w:eastAsia="Times New Roman" w:hAnsi="Cambria Math" w:cs="Times New Roman"/>
                      <w:color w:val="000000"/>
                      <w:sz w:val="20"/>
                      <w:szCs w:val="20"/>
                      <w:lang w:eastAsia="en-GB"/>
                    </w:rPr>
                    <m:t>reetot</m:t>
                  </m:r>
                  <m:r>
                    <m:rPr>
                      <m:sty m:val="bi"/>
                    </m:rPr>
                    <w:rPr>
                      <w:rFonts w:ascii="Cambria Math" w:eastAsia="Times New Roman" w:hAnsi="Cambria Math" w:cs="Times New Roman"/>
                      <w:color w:val="000000"/>
                      <w:sz w:val="20"/>
                      <w:szCs w:val="20"/>
                      <w:lang w:eastAsia="en-GB"/>
                    </w:rPr>
                    <m:t>2</m:t>
                  </m:r>
                </m:sub>
              </m:sSub>
            </m:oMath>
            <w:r w:rsidR="00FB5B69">
              <w:rPr>
                <w:rFonts w:ascii="Calibri" w:eastAsia="Times New Roman" w:hAnsi="Calibri" w:cs="Times New Roman"/>
                <w:b/>
                <w:bCs/>
                <w:color w:val="000000"/>
                <w:sz w:val="20"/>
                <w:szCs w:val="20"/>
                <w:lang w:eastAsia="en-GB"/>
              </w:rPr>
              <w:t>(V)</w:t>
            </w:r>
          </w:p>
        </w:tc>
        <w:tc>
          <w:tcPr>
            <w:tcW w:w="1222" w:type="dxa"/>
            <w:tcBorders>
              <w:top w:val="nil"/>
              <w:left w:val="nil"/>
              <w:bottom w:val="nil"/>
              <w:right w:val="nil"/>
            </w:tcBorders>
            <w:shd w:val="clear" w:color="auto" w:fill="auto"/>
            <w:noWrap/>
            <w:vAlign w:val="center"/>
            <w:hideMark/>
          </w:tcPr>
          <w:p w14:paraId="40DECDA7"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371.58</w:t>
            </w:r>
          </w:p>
        </w:tc>
        <w:tc>
          <w:tcPr>
            <w:tcW w:w="841" w:type="dxa"/>
            <w:tcBorders>
              <w:top w:val="nil"/>
              <w:left w:val="nil"/>
              <w:bottom w:val="nil"/>
              <w:right w:val="nil"/>
            </w:tcBorders>
            <w:shd w:val="clear" w:color="auto" w:fill="auto"/>
            <w:noWrap/>
            <w:vAlign w:val="center"/>
            <w:hideMark/>
          </w:tcPr>
          <w:p w14:paraId="3E846618"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921.81</w:t>
            </w:r>
          </w:p>
        </w:tc>
        <w:tc>
          <w:tcPr>
            <w:tcW w:w="863" w:type="dxa"/>
            <w:tcBorders>
              <w:top w:val="nil"/>
              <w:left w:val="nil"/>
              <w:bottom w:val="nil"/>
              <w:right w:val="nil"/>
            </w:tcBorders>
            <w:shd w:val="clear" w:color="auto" w:fill="auto"/>
            <w:noWrap/>
            <w:vAlign w:val="center"/>
            <w:hideMark/>
          </w:tcPr>
          <w:p w14:paraId="784D8C2B"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373.02</w:t>
            </w:r>
          </w:p>
        </w:tc>
        <w:tc>
          <w:tcPr>
            <w:tcW w:w="980" w:type="dxa"/>
            <w:tcBorders>
              <w:top w:val="nil"/>
              <w:left w:val="nil"/>
              <w:bottom w:val="nil"/>
              <w:right w:val="single" w:sz="8" w:space="0" w:color="auto"/>
            </w:tcBorders>
            <w:shd w:val="clear" w:color="auto" w:fill="auto"/>
            <w:noWrap/>
            <w:vAlign w:val="center"/>
            <w:hideMark/>
          </w:tcPr>
          <w:p w14:paraId="52074B93"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916.89</w:t>
            </w:r>
          </w:p>
        </w:tc>
      </w:tr>
      <w:tr w:rsidR="00FB5B69" w:rsidRPr="00FB5B69" w14:paraId="27D08C3E" w14:textId="77777777" w:rsidTr="008D7942">
        <w:trPr>
          <w:trHeight w:val="675"/>
          <w:jc w:val="center"/>
        </w:trPr>
        <w:tc>
          <w:tcPr>
            <w:tcW w:w="935" w:type="dxa"/>
            <w:vMerge/>
            <w:tcBorders>
              <w:top w:val="nil"/>
              <w:left w:val="single" w:sz="8" w:space="0" w:color="auto"/>
              <w:bottom w:val="single" w:sz="8" w:space="0" w:color="000000"/>
              <w:right w:val="nil"/>
            </w:tcBorders>
            <w:vAlign w:val="center"/>
            <w:hideMark/>
          </w:tcPr>
          <w:p w14:paraId="6534E5B1" w14:textId="77777777" w:rsidR="00FB5B69" w:rsidRPr="00FB5B69" w:rsidRDefault="00FB5B69" w:rsidP="00FB5B69">
            <w:pPr>
              <w:spacing w:after="0" w:line="240" w:lineRule="auto"/>
              <w:rPr>
                <w:rFonts w:ascii="Calibri" w:eastAsia="Times New Roman" w:hAnsi="Calibri" w:cs="Times New Roman"/>
                <w:b/>
                <w:bCs/>
                <w:color w:val="9C6500"/>
                <w:sz w:val="20"/>
                <w:szCs w:val="20"/>
                <w:lang w:eastAsia="en-GB"/>
              </w:rPr>
            </w:pPr>
          </w:p>
        </w:tc>
        <w:tc>
          <w:tcPr>
            <w:tcW w:w="2457" w:type="dxa"/>
            <w:tcBorders>
              <w:top w:val="nil"/>
              <w:left w:val="single" w:sz="4" w:space="0" w:color="auto"/>
              <w:bottom w:val="single" w:sz="4" w:space="0" w:color="auto"/>
              <w:right w:val="nil"/>
            </w:tcBorders>
            <w:shd w:val="clear" w:color="000000" w:fill="DAEEF3"/>
            <w:vAlign w:val="center"/>
            <w:hideMark/>
          </w:tcPr>
          <w:p w14:paraId="395C9C88"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Voltage across half of the energy extraction resistor 1</w:t>
            </w:r>
          </w:p>
        </w:tc>
        <w:tc>
          <w:tcPr>
            <w:tcW w:w="1339" w:type="dxa"/>
            <w:tcBorders>
              <w:top w:val="nil"/>
              <w:left w:val="nil"/>
              <w:bottom w:val="single" w:sz="4" w:space="0" w:color="auto"/>
              <w:right w:val="single" w:sz="4" w:space="0" w:color="auto"/>
            </w:tcBorders>
            <w:shd w:val="clear" w:color="000000" w:fill="DAEEF3"/>
            <w:noWrap/>
            <w:vAlign w:val="center"/>
            <w:hideMark/>
          </w:tcPr>
          <w:p w14:paraId="30EDD018" w14:textId="77777777" w:rsidR="00FB5B69" w:rsidRPr="00FB5B69" w:rsidRDefault="006B66FB" w:rsidP="00FB5B69">
            <w:pPr>
              <w:spacing w:after="0" w:line="240" w:lineRule="auto"/>
              <w:jc w:val="center"/>
              <w:rPr>
                <w:rFonts w:ascii="Calibri" w:eastAsia="Times New Roman" w:hAnsi="Calibri" w:cs="Times New Roman"/>
                <w:b/>
                <w:bCs/>
                <w:color w:val="000000"/>
                <w:sz w:val="20"/>
                <w:szCs w:val="20"/>
                <w:lang w:eastAsia="en-GB"/>
              </w:rPr>
            </w:pPr>
            <m:oMath>
              <m:sSub>
                <m:sSubPr>
                  <m:ctrlPr>
                    <w:rPr>
                      <w:rFonts w:ascii="Cambria Math" w:eastAsia="Times New Roman" w:hAnsi="Cambria Math" w:cs="Times New Roman"/>
                      <w:b/>
                      <w:bCs/>
                      <w:i/>
                      <w:color w:val="000000"/>
                      <w:sz w:val="20"/>
                      <w:szCs w:val="20"/>
                      <w:lang w:eastAsia="en-GB"/>
                    </w:rPr>
                  </m:ctrlPr>
                </m:sSubPr>
                <m:e>
                  <m:r>
                    <m:rPr>
                      <m:sty m:val="bi"/>
                    </m:rPr>
                    <w:rPr>
                      <w:rFonts w:ascii="Cambria Math" w:eastAsia="Times New Roman" w:hAnsi="Cambria Math" w:cs="Times New Roman"/>
                      <w:color w:val="000000"/>
                      <w:sz w:val="20"/>
                      <w:szCs w:val="20"/>
                      <w:lang w:eastAsia="en-GB"/>
                    </w:rPr>
                    <m:t>V</m:t>
                  </m:r>
                </m:e>
                <m:sub>
                  <m:r>
                    <m:rPr>
                      <m:sty m:val="bi"/>
                    </m:rPr>
                    <w:rPr>
                      <w:rFonts w:ascii="Cambria Math" w:eastAsia="Times New Roman" w:hAnsi="Cambria Math" w:cs="Times New Roman"/>
                      <w:color w:val="000000"/>
                      <w:sz w:val="20"/>
                      <w:szCs w:val="20"/>
                      <w:lang w:eastAsia="en-GB"/>
                    </w:rPr>
                    <m:t>Re</m:t>
                  </m:r>
                  <m:sSub>
                    <m:sSubPr>
                      <m:ctrlPr>
                        <w:rPr>
                          <w:rFonts w:ascii="Cambria Math" w:eastAsia="Times New Roman" w:hAnsi="Cambria Math" w:cs="Times New Roman"/>
                          <w:b/>
                          <w:bCs/>
                          <w:i/>
                          <w:color w:val="000000"/>
                          <w:sz w:val="20"/>
                          <w:szCs w:val="20"/>
                          <w:lang w:eastAsia="en-GB"/>
                        </w:rPr>
                      </m:ctrlPr>
                    </m:sSubPr>
                    <m:e>
                      <m:r>
                        <m:rPr>
                          <m:sty m:val="bi"/>
                        </m:rPr>
                        <w:rPr>
                          <w:rFonts w:ascii="Cambria Math" w:eastAsia="Times New Roman" w:hAnsi="Cambria Math" w:cs="Times New Roman"/>
                          <w:color w:val="000000"/>
                          <w:sz w:val="20"/>
                          <w:szCs w:val="20"/>
                          <w:lang w:eastAsia="en-GB"/>
                        </w:rPr>
                        <m:t>e</m:t>
                      </m:r>
                    </m:e>
                    <m:sub>
                      <m:r>
                        <m:rPr>
                          <m:sty m:val="bi"/>
                        </m:rPr>
                        <w:rPr>
                          <w:rFonts w:ascii="Cambria Math" w:eastAsia="Times New Roman" w:hAnsi="Cambria Math" w:cs="Times New Roman"/>
                          <w:color w:val="000000"/>
                          <w:sz w:val="20"/>
                          <w:szCs w:val="20"/>
                          <w:lang w:eastAsia="en-GB"/>
                        </w:rPr>
                        <m:t>midpoint</m:t>
                      </m:r>
                      <m:r>
                        <m:rPr>
                          <m:sty m:val="bi"/>
                        </m:rPr>
                        <w:rPr>
                          <w:rFonts w:ascii="Cambria Math" w:eastAsia="Times New Roman" w:hAnsi="Cambria Math" w:cs="Times New Roman"/>
                          <w:color w:val="000000"/>
                          <w:sz w:val="20"/>
                          <w:szCs w:val="20"/>
                          <w:lang w:eastAsia="en-GB"/>
                        </w:rPr>
                        <m:t>1</m:t>
                      </m:r>
                    </m:sub>
                  </m:sSub>
                </m:sub>
              </m:sSub>
            </m:oMath>
            <w:r w:rsidR="00FB5B69">
              <w:rPr>
                <w:rFonts w:ascii="Calibri" w:eastAsia="Times New Roman" w:hAnsi="Calibri" w:cs="Times New Roman"/>
                <w:b/>
                <w:bCs/>
                <w:color w:val="000000"/>
                <w:sz w:val="20"/>
                <w:szCs w:val="20"/>
                <w:lang w:eastAsia="en-GB"/>
              </w:rPr>
              <w:t xml:space="preserve"> (V)</w:t>
            </w:r>
          </w:p>
        </w:tc>
        <w:tc>
          <w:tcPr>
            <w:tcW w:w="1222" w:type="dxa"/>
            <w:tcBorders>
              <w:top w:val="nil"/>
              <w:left w:val="nil"/>
              <w:bottom w:val="nil"/>
              <w:right w:val="nil"/>
            </w:tcBorders>
            <w:shd w:val="clear" w:color="auto" w:fill="auto"/>
            <w:noWrap/>
            <w:vAlign w:val="center"/>
            <w:hideMark/>
          </w:tcPr>
          <w:p w14:paraId="2E54F586"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191.84</w:t>
            </w:r>
          </w:p>
        </w:tc>
        <w:tc>
          <w:tcPr>
            <w:tcW w:w="841" w:type="dxa"/>
            <w:tcBorders>
              <w:top w:val="nil"/>
              <w:left w:val="nil"/>
              <w:bottom w:val="nil"/>
              <w:right w:val="nil"/>
            </w:tcBorders>
            <w:shd w:val="clear" w:color="auto" w:fill="auto"/>
            <w:noWrap/>
            <w:vAlign w:val="center"/>
            <w:hideMark/>
          </w:tcPr>
          <w:p w14:paraId="0C5BD021"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507.04</w:t>
            </w:r>
          </w:p>
        </w:tc>
        <w:tc>
          <w:tcPr>
            <w:tcW w:w="863" w:type="dxa"/>
            <w:tcBorders>
              <w:top w:val="nil"/>
              <w:left w:val="nil"/>
              <w:bottom w:val="nil"/>
              <w:right w:val="nil"/>
            </w:tcBorders>
            <w:shd w:val="clear" w:color="auto" w:fill="auto"/>
            <w:noWrap/>
            <w:vAlign w:val="center"/>
            <w:hideMark/>
          </w:tcPr>
          <w:p w14:paraId="394C292D"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196.78</w:t>
            </w:r>
          </w:p>
        </w:tc>
        <w:tc>
          <w:tcPr>
            <w:tcW w:w="980" w:type="dxa"/>
            <w:tcBorders>
              <w:top w:val="nil"/>
              <w:left w:val="nil"/>
              <w:bottom w:val="nil"/>
              <w:right w:val="single" w:sz="8" w:space="0" w:color="auto"/>
            </w:tcBorders>
            <w:shd w:val="clear" w:color="auto" w:fill="auto"/>
            <w:noWrap/>
            <w:vAlign w:val="center"/>
            <w:hideMark/>
          </w:tcPr>
          <w:p w14:paraId="39D47D1D"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550.32</w:t>
            </w:r>
          </w:p>
        </w:tc>
      </w:tr>
      <w:tr w:rsidR="00FB5B69" w:rsidRPr="00FB5B69" w14:paraId="666828A3" w14:textId="77777777" w:rsidTr="008D7942">
        <w:trPr>
          <w:trHeight w:val="675"/>
          <w:jc w:val="center"/>
        </w:trPr>
        <w:tc>
          <w:tcPr>
            <w:tcW w:w="935" w:type="dxa"/>
            <w:vMerge/>
            <w:tcBorders>
              <w:top w:val="nil"/>
              <w:left w:val="single" w:sz="8" w:space="0" w:color="auto"/>
              <w:bottom w:val="single" w:sz="8" w:space="0" w:color="000000"/>
              <w:right w:val="nil"/>
            </w:tcBorders>
            <w:vAlign w:val="center"/>
            <w:hideMark/>
          </w:tcPr>
          <w:p w14:paraId="06A0DDAD" w14:textId="77777777" w:rsidR="00FB5B69" w:rsidRPr="00FB5B69" w:rsidRDefault="00FB5B69" w:rsidP="00FB5B69">
            <w:pPr>
              <w:spacing w:after="0" w:line="240" w:lineRule="auto"/>
              <w:rPr>
                <w:rFonts w:ascii="Calibri" w:eastAsia="Times New Roman" w:hAnsi="Calibri" w:cs="Times New Roman"/>
                <w:b/>
                <w:bCs/>
                <w:color w:val="9C6500"/>
                <w:sz w:val="20"/>
                <w:szCs w:val="20"/>
                <w:lang w:eastAsia="en-GB"/>
              </w:rPr>
            </w:pPr>
          </w:p>
        </w:tc>
        <w:tc>
          <w:tcPr>
            <w:tcW w:w="2457" w:type="dxa"/>
            <w:tcBorders>
              <w:top w:val="nil"/>
              <w:left w:val="single" w:sz="4" w:space="0" w:color="auto"/>
              <w:bottom w:val="single" w:sz="4" w:space="0" w:color="auto"/>
              <w:right w:val="nil"/>
            </w:tcBorders>
            <w:shd w:val="clear" w:color="000000" w:fill="DAEEF3"/>
            <w:vAlign w:val="center"/>
            <w:hideMark/>
          </w:tcPr>
          <w:p w14:paraId="6464DD55"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Voltage across half of the energy extraction resistor 2</w:t>
            </w:r>
          </w:p>
        </w:tc>
        <w:tc>
          <w:tcPr>
            <w:tcW w:w="1339" w:type="dxa"/>
            <w:tcBorders>
              <w:top w:val="nil"/>
              <w:left w:val="nil"/>
              <w:bottom w:val="single" w:sz="4" w:space="0" w:color="auto"/>
              <w:right w:val="single" w:sz="4" w:space="0" w:color="auto"/>
            </w:tcBorders>
            <w:shd w:val="clear" w:color="000000" w:fill="DAEEF3"/>
            <w:noWrap/>
            <w:vAlign w:val="center"/>
            <w:hideMark/>
          </w:tcPr>
          <w:p w14:paraId="0C8BFB85" w14:textId="77777777" w:rsidR="00FB5B69" w:rsidRPr="00FB5B69" w:rsidRDefault="006B66FB" w:rsidP="00FB5B69">
            <w:pPr>
              <w:spacing w:after="0" w:line="240" w:lineRule="auto"/>
              <w:jc w:val="center"/>
              <w:rPr>
                <w:rFonts w:ascii="Calibri" w:eastAsia="Times New Roman" w:hAnsi="Calibri" w:cs="Times New Roman"/>
                <w:b/>
                <w:bCs/>
                <w:color w:val="000000"/>
                <w:sz w:val="20"/>
                <w:szCs w:val="20"/>
                <w:lang w:eastAsia="en-GB"/>
              </w:rPr>
            </w:pPr>
            <m:oMath>
              <m:sSub>
                <m:sSubPr>
                  <m:ctrlPr>
                    <w:rPr>
                      <w:rFonts w:ascii="Cambria Math" w:eastAsia="Times New Roman" w:hAnsi="Cambria Math" w:cs="Times New Roman"/>
                      <w:b/>
                      <w:bCs/>
                      <w:i/>
                      <w:color w:val="000000"/>
                      <w:sz w:val="20"/>
                      <w:szCs w:val="20"/>
                      <w:lang w:eastAsia="en-GB"/>
                    </w:rPr>
                  </m:ctrlPr>
                </m:sSubPr>
                <m:e>
                  <m:sSub>
                    <m:sSubPr>
                      <m:ctrlPr>
                        <w:rPr>
                          <w:rFonts w:ascii="Cambria Math" w:eastAsia="Times New Roman" w:hAnsi="Cambria Math" w:cs="Times New Roman"/>
                          <w:b/>
                          <w:bCs/>
                          <w:i/>
                          <w:color w:val="000000"/>
                          <w:sz w:val="20"/>
                          <w:szCs w:val="20"/>
                          <w:lang w:eastAsia="en-GB"/>
                        </w:rPr>
                      </m:ctrlPr>
                    </m:sSubPr>
                    <m:e>
                      <m:r>
                        <m:rPr>
                          <m:sty m:val="bi"/>
                        </m:rPr>
                        <w:rPr>
                          <w:rFonts w:ascii="Cambria Math" w:eastAsia="Times New Roman" w:hAnsi="Cambria Math" w:cs="Times New Roman"/>
                          <w:color w:val="000000"/>
                          <w:sz w:val="20"/>
                          <w:szCs w:val="20"/>
                          <w:lang w:eastAsia="en-GB"/>
                        </w:rPr>
                        <m:t>V</m:t>
                      </m:r>
                    </m:e>
                    <m:sub>
                      <m:r>
                        <m:rPr>
                          <m:sty m:val="bi"/>
                        </m:rPr>
                        <w:rPr>
                          <w:rFonts w:ascii="Cambria Math" w:eastAsia="Times New Roman" w:hAnsi="Cambria Math" w:cs="Times New Roman"/>
                          <w:color w:val="000000"/>
                          <w:sz w:val="20"/>
                          <w:szCs w:val="20"/>
                          <w:lang w:eastAsia="en-GB"/>
                        </w:rPr>
                        <m:t>Ree</m:t>
                      </m:r>
                    </m:sub>
                  </m:sSub>
                </m:e>
                <m:sub>
                  <m:r>
                    <m:rPr>
                      <m:sty m:val="bi"/>
                    </m:rPr>
                    <w:rPr>
                      <w:rFonts w:ascii="Cambria Math" w:eastAsia="Times New Roman" w:hAnsi="Cambria Math" w:cs="Times New Roman"/>
                      <w:color w:val="000000"/>
                      <w:sz w:val="20"/>
                      <w:szCs w:val="20"/>
                      <w:lang w:eastAsia="en-GB"/>
                    </w:rPr>
                    <m:t>midpoint</m:t>
                  </m:r>
                  <m:r>
                    <m:rPr>
                      <m:sty m:val="bi"/>
                    </m:rPr>
                    <w:rPr>
                      <w:rFonts w:ascii="Cambria Math" w:eastAsia="Times New Roman" w:hAnsi="Cambria Math" w:cs="Times New Roman"/>
                      <w:color w:val="000000"/>
                      <w:sz w:val="20"/>
                      <w:szCs w:val="20"/>
                      <w:lang w:eastAsia="en-GB"/>
                    </w:rPr>
                    <m:t>2</m:t>
                  </m:r>
                </m:sub>
              </m:sSub>
            </m:oMath>
            <w:r w:rsidR="00FB5B69">
              <w:rPr>
                <w:rFonts w:ascii="Calibri" w:eastAsia="Times New Roman" w:hAnsi="Calibri" w:cs="Times New Roman"/>
                <w:b/>
                <w:bCs/>
                <w:color w:val="000000"/>
                <w:sz w:val="20"/>
                <w:szCs w:val="20"/>
                <w:lang w:eastAsia="en-GB"/>
              </w:rPr>
              <w:t xml:space="preserve"> (V)</w:t>
            </w:r>
          </w:p>
        </w:tc>
        <w:tc>
          <w:tcPr>
            <w:tcW w:w="1222" w:type="dxa"/>
            <w:tcBorders>
              <w:top w:val="nil"/>
              <w:left w:val="nil"/>
              <w:bottom w:val="nil"/>
              <w:right w:val="nil"/>
            </w:tcBorders>
            <w:shd w:val="clear" w:color="auto" w:fill="auto"/>
            <w:noWrap/>
            <w:vAlign w:val="center"/>
            <w:hideMark/>
          </w:tcPr>
          <w:p w14:paraId="713CD788"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180.87</w:t>
            </w:r>
          </w:p>
        </w:tc>
        <w:tc>
          <w:tcPr>
            <w:tcW w:w="841" w:type="dxa"/>
            <w:tcBorders>
              <w:top w:val="nil"/>
              <w:left w:val="nil"/>
              <w:bottom w:val="nil"/>
              <w:right w:val="nil"/>
            </w:tcBorders>
            <w:shd w:val="clear" w:color="auto" w:fill="auto"/>
            <w:noWrap/>
            <w:vAlign w:val="center"/>
            <w:hideMark/>
          </w:tcPr>
          <w:p w14:paraId="462581C7"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414.74</w:t>
            </w:r>
          </w:p>
        </w:tc>
        <w:tc>
          <w:tcPr>
            <w:tcW w:w="863" w:type="dxa"/>
            <w:tcBorders>
              <w:top w:val="nil"/>
              <w:left w:val="nil"/>
              <w:bottom w:val="nil"/>
              <w:right w:val="nil"/>
            </w:tcBorders>
            <w:shd w:val="clear" w:color="auto" w:fill="auto"/>
            <w:noWrap/>
            <w:vAlign w:val="center"/>
            <w:hideMark/>
          </w:tcPr>
          <w:p w14:paraId="27F0956C"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176.24</w:t>
            </w:r>
          </w:p>
        </w:tc>
        <w:tc>
          <w:tcPr>
            <w:tcW w:w="980" w:type="dxa"/>
            <w:tcBorders>
              <w:top w:val="nil"/>
              <w:left w:val="nil"/>
              <w:bottom w:val="nil"/>
              <w:right w:val="single" w:sz="8" w:space="0" w:color="auto"/>
            </w:tcBorders>
            <w:shd w:val="clear" w:color="auto" w:fill="auto"/>
            <w:noWrap/>
            <w:vAlign w:val="center"/>
            <w:hideMark/>
          </w:tcPr>
          <w:p w14:paraId="53A119D0"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366.52</w:t>
            </w:r>
          </w:p>
        </w:tc>
      </w:tr>
      <w:tr w:rsidR="00FB5B69" w:rsidRPr="00FB5B69" w14:paraId="678EB4A8" w14:textId="77777777" w:rsidTr="008D7942">
        <w:trPr>
          <w:trHeight w:val="600"/>
          <w:jc w:val="center"/>
        </w:trPr>
        <w:tc>
          <w:tcPr>
            <w:tcW w:w="935" w:type="dxa"/>
            <w:vMerge/>
            <w:tcBorders>
              <w:top w:val="nil"/>
              <w:left w:val="single" w:sz="8" w:space="0" w:color="auto"/>
              <w:bottom w:val="single" w:sz="8" w:space="0" w:color="000000"/>
              <w:right w:val="nil"/>
            </w:tcBorders>
            <w:vAlign w:val="center"/>
            <w:hideMark/>
          </w:tcPr>
          <w:p w14:paraId="44EBDA85" w14:textId="77777777" w:rsidR="00FB5B69" w:rsidRPr="00FB5B69" w:rsidRDefault="00FB5B69" w:rsidP="00FB5B69">
            <w:pPr>
              <w:spacing w:after="0" w:line="240" w:lineRule="auto"/>
              <w:rPr>
                <w:rFonts w:ascii="Calibri" w:eastAsia="Times New Roman" w:hAnsi="Calibri" w:cs="Times New Roman"/>
                <w:b/>
                <w:bCs/>
                <w:color w:val="9C6500"/>
                <w:sz w:val="20"/>
                <w:szCs w:val="20"/>
                <w:lang w:eastAsia="en-GB"/>
              </w:rPr>
            </w:pPr>
          </w:p>
        </w:tc>
        <w:tc>
          <w:tcPr>
            <w:tcW w:w="2457" w:type="dxa"/>
            <w:tcBorders>
              <w:top w:val="nil"/>
              <w:left w:val="single" w:sz="4" w:space="0" w:color="auto"/>
              <w:bottom w:val="single" w:sz="4" w:space="0" w:color="auto"/>
              <w:right w:val="nil"/>
            </w:tcBorders>
            <w:shd w:val="clear" w:color="000000" w:fill="DAEEF3"/>
            <w:vAlign w:val="center"/>
            <w:hideMark/>
          </w:tcPr>
          <w:p w14:paraId="272AE9F9"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Voltage across the midpoint resistor 1</w:t>
            </w:r>
          </w:p>
        </w:tc>
        <w:tc>
          <w:tcPr>
            <w:tcW w:w="1339" w:type="dxa"/>
            <w:tcBorders>
              <w:top w:val="nil"/>
              <w:left w:val="nil"/>
              <w:bottom w:val="single" w:sz="4" w:space="0" w:color="auto"/>
              <w:right w:val="single" w:sz="4" w:space="0" w:color="auto"/>
            </w:tcBorders>
            <w:shd w:val="clear" w:color="000000" w:fill="DAEEF3"/>
            <w:noWrap/>
            <w:vAlign w:val="center"/>
            <w:hideMark/>
          </w:tcPr>
          <w:p w14:paraId="345EBE23" w14:textId="77777777" w:rsidR="00FB5B69" w:rsidRPr="00FB5B69" w:rsidRDefault="006B66FB" w:rsidP="00FB5B69">
            <w:pPr>
              <w:spacing w:after="0" w:line="240" w:lineRule="auto"/>
              <w:jc w:val="center"/>
              <w:rPr>
                <w:rFonts w:ascii="Calibri" w:eastAsia="Times New Roman" w:hAnsi="Calibri" w:cs="Times New Roman"/>
                <w:b/>
                <w:bCs/>
                <w:color w:val="000000"/>
                <w:sz w:val="20"/>
                <w:szCs w:val="20"/>
                <w:lang w:eastAsia="en-GB"/>
              </w:rPr>
            </w:pPr>
            <m:oMath>
              <m:sSub>
                <m:sSubPr>
                  <m:ctrlPr>
                    <w:rPr>
                      <w:rFonts w:ascii="Cambria Math" w:eastAsia="Times New Roman" w:hAnsi="Cambria Math" w:cs="Times New Roman"/>
                      <w:b/>
                      <w:bCs/>
                      <w:i/>
                      <w:color w:val="000000"/>
                      <w:sz w:val="20"/>
                      <w:szCs w:val="20"/>
                      <w:lang w:eastAsia="en-GB"/>
                    </w:rPr>
                  </m:ctrlPr>
                </m:sSubPr>
                <m:e>
                  <m:r>
                    <m:rPr>
                      <m:sty m:val="bi"/>
                    </m:rPr>
                    <w:rPr>
                      <w:rFonts w:ascii="Cambria Math" w:eastAsia="Times New Roman" w:hAnsi="Cambria Math" w:cs="Times New Roman"/>
                      <w:color w:val="000000"/>
                      <w:sz w:val="20"/>
                      <w:szCs w:val="20"/>
                      <w:lang w:eastAsia="en-GB"/>
                    </w:rPr>
                    <m:t>V</m:t>
                  </m:r>
                </m:e>
                <m:sub>
                  <m:r>
                    <m:rPr>
                      <m:sty m:val="bi"/>
                    </m:rPr>
                    <w:rPr>
                      <w:rFonts w:ascii="Cambria Math" w:eastAsia="Times New Roman" w:hAnsi="Cambria Math" w:cs="Times New Roman"/>
                      <w:color w:val="000000"/>
                      <w:sz w:val="20"/>
                      <w:szCs w:val="20"/>
                      <w:lang w:eastAsia="en-GB"/>
                    </w:rPr>
                    <m:t>Midpoint</m:t>
                  </m:r>
                  <m:r>
                    <m:rPr>
                      <m:sty m:val="bi"/>
                    </m:rPr>
                    <w:rPr>
                      <w:rFonts w:ascii="Cambria Math" w:eastAsia="Times New Roman" w:hAnsi="Cambria Math" w:cs="Times New Roman"/>
                      <w:color w:val="000000"/>
                      <w:sz w:val="20"/>
                      <w:szCs w:val="20"/>
                      <w:lang w:eastAsia="en-GB"/>
                    </w:rPr>
                    <m:t>1</m:t>
                  </m:r>
                </m:sub>
              </m:sSub>
            </m:oMath>
            <w:r w:rsidR="00FB5B69">
              <w:rPr>
                <w:rFonts w:ascii="Calibri" w:eastAsia="Times New Roman" w:hAnsi="Calibri" w:cs="Times New Roman"/>
                <w:b/>
                <w:bCs/>
                <w:color w:val="000000"/>
                <w:sz w:val="20"/>
                <w:szCs w:val="20"/>
                <w:lang w:eastAsia="en-GB"/>
              </w:rPr>
              <w:t xml:space="preserve"> (V)</w:t>
            </w:r>
          </w:p>
        </w:tc>
        <w:tc>
          <w:tcPr>
            <w:tcW w:w="1222" w:type="dxa"/>
            <w:tcBorders>
              <w:top w:val="nil"/>
              <w:left w:val="nil"/>
              <w:bottom w:val="nil"/>
              <w:right w:val="nil"/>
            </w:tcBorders>
            <w:shd w:val="clear" w:color="auto" w:fill="auto"/>
            <w:noWrap/>
            <w:vAlign w:val="center"/>
            <w:hideMark/>
          </w:tcPr>
          <w:p w14:paraId="31B125E6"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-8.61</w:t>
            </w:r>
          </w:p>
        </w:tc>
        <w:tc>
          <w:tcPr>
            <w:tcW w:w="841" w:type="dxa"/>
            <w:tcBorders>
              <w:top w:val="nil"/>
              <w:left w:val="nil"/>
              <w:bottom w:val="nil"/>
              <w:right w:val="nil"/>
            </w:tcBorders>
            <w:shd w:val="clear" w:color="auto" w:fill="auto"/>
            <w:noWrap/>
            <w:vAlign w:val="center"/>
            <w:hideMark/>
          </w:tcPr>
          <w:p w14:paraId="7407B295"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-46.15</w:t>
            </w:r>
          </w:p>
        </w:tc>
        <w:tc>
          <w:tcPr>
            <w:tcW w:w="863" w:type="dxa"/>
            <w:tcBorders>
              <w:top w:val="nil"/>
              <w:left w:val="nil"/>
              <w:bottom w:val="nil"/>
              <w:right w:val="nil"/>
            </w:tcBorders>
            <w:shd w:val="clear" w:color="auto" w:fill="auto"/>
            <w:noWrap/>
            <w:vAlign w:val="center"/>
            <w:hideMark/>
          </w:tcPr>
          <w:p w14:paraId="665AE9A6"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-17.33</w:t>
            </w:r>
          </w:p>
        </w:tc>
        <w:tc>
          <w:tcPr>
            <w:tcW w:w="980" w:type="dxa"/>
            <w:tcBorders>
              <w:top w:val="nil"/>
              <w:left w:val="nil"/>
              <w:bottom w:val="nil"/>
              <w:right w:val="single" w:sz="8" w:space="0" w:color="auto"/>
            </w:tcBorders>
            <w:shd w:val="clear" w:color="auto" w:fill="auto"/>
            <w:noWrap/>
            <w:vAlign w:val="center"/>
            <w:hideMark/>
          </w:tcPr>
          <w:p w14:paraId="48C27852"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-91.9</w:t>
            </w:r>
          </w:p>
        </w:tc>
      </w:tr>
      <w:tr w:rsidR="00FB5B69" w:rsidRPr="00FB5B69" w14:paraId="5D58217B" w14:textId="77777777" w:rsidTr="008D7942">
        <w:trPr>
          <w:trHeight w:val="615"/>
          <w:jc w:val="center"/>
        </w:trPr>
        <w:tc>
          <w:tcPr>
            <w:tcW w:w="935" w:type="dxa"/>
            <w:vMerge/>
            <w:tcBorders>
              <w:top w:val="nil"/>
              <w:left w:val="single" w:sz="8" w:space="0" w:color="auto"/>
              <w:bottom w:val="single" w:sz="8" w:space="0" w:color="000000"/>
              <w:right w:val="nil"/>
            </w:tcBorders>
            <w:vAlign w:val="center"/>
            <w:hideMark/>
          </w:tcPr>
          <w:p w14:paraId="68B58D2F" w14:textId="77777777" w:rsidR="00FB5B69" w:rsidRPr="00FB5B69" w:rsidRDefault="00FB5B69" w:rsidP="00FB5B69">
            <w:pPr>
              <w:spacing w:after="0" w:line="240" w:lineRule="auto"/>
              <w:rPr>
                <w:rFonts w:ascii="Calibri" w:eastAsia="Times New Roman" w:hAnsi="Calibri" w:cs="Times New Roman"/>
                <w:b/>
                <w:bCs/>
                <w:color w:val="9C6500"/>
                <w:sz w:val="20"/>
                <w:szCs w:val="20"/>
                <w:lang w:eastAsia="en-GB"/>
              </w:rPr>
            </w:pPr>
          </w:p>
        </w:tc>
        <w:tc>
          <w:tcPr>
            <w:tcW w:w="2457" w:type="dxa"/>
            <w:tcBorders>
              <w:top w:val="nil"/>
              <w:left w:val="single" w:sz="4" w:space="0" w:color="auto"/>
              <w:bottom w:val="single" w:sz="8" w:space="0" w:color="auto"/>
              <w:right w:val="nil"/>
            </w:tcBorders>
            <w:shd w:val="clear" w:color="000000" w:fill="DAEEF3"/>
            <w:vAlign w:val="center"/>
            <w:hideMark/>
          </w:tcPr>
          <w:p w14:paraId="17F64375"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Voltage across the midpoint resistor 2</w:t>
            </w:r>
          </w:p>
        </w:tc>
        <w:tc>
          <w:tcPr>
            <w:tcW w:w="1339" w:type="dxa"/>
            <w:tcBorders>
              <w:top w:val="nil"/>
              <w:left w:val="nil"/>
              <w:bottom w:val="single" w:sz="8" w:space="0" w:color="auto"/>
              <w:right w:val="single" w:sz="4" w:space="0" w:color="auto"/>
            </w:tcBorders>
            <w:shd w:val="clear" w:color="000000" w:fill="DAEEF3"/>
            <w:noWrap/>
            <w:vAlign w:val="center"/>
            <w:hideMark/>
          </w:tcPr>
          <w:p w14:paraId="5D868AE3" w14:textId="77777777" w:rsidR="00FB5B69" w:rsidRPr="00FB5B69" w:rsidRDefault="006B66FB" w:rsidP="00FB5B69">
            <w:pPr>
              <w:spacing w:after="0" w:line="240" w:lineRule="auto"/>
              <w:jc w:val="center"/>
              <w:rPr>
                <w:rFonts w:ascii="Calibri" w:eastAsia="Times New Roman" w:hAnsi="Calibri" w:cs="Times New Roman"/>
                <w:b/>
                <w:bCs/>
                <w:color w:val="000000"/>
                <w:sz w:val="20"/>
                <w:szCs w:val="20"/>
                <w:lang w:eastAsia="en-GB"/>
              </w:rPr>
            </w:pPr>
            <m:oMath>
              <m:sSub>
                <m:sSubPr>
                  <m:ctrlPr>
                    <w:rPr>
                      <w:rFonts w:ascii="Cambria Math" w:eastAsia="Times New Roman" w:hAnsi="Cambria Math" w:cs="Times New Roman"/>
                      <w:b/>
                      <w:bCs/>
                      <w:i/>
                      <w:color w:val="000000"/>
                      <w:sz w:val="20"/>
                      <w:szCs w:val="20"/>
                      <w:lang w:eastAsia="en-GB"/>
                    </w:rPr>
                  </m:ctrlPr>
                </m:sSubPr>
                <m:e>
                  <m:r>
                    <m:rPr>
                      <m:sty m:val="bi"/>
                    </m:rPr>
                    <w:rPr>
                      <w:rFonts w:ascii="Cambria Math" w:eastAsia="Times New Roman" w:hAnsi="Cambria Math" w:cs="Times New Roman"/>
                      <w:color w:val="000000"/>
                      <w:sz w:val="20"/>
                      <w:szCs w:val="20"/>
                      <w:lang w:eastAsia="en-GB"/>
                    </w:rPr>
                    <m:t>V</m:t>
                  </m:r>
                </m:e>
                <m:sub>
                  <m:r>
                    <m:rPr>
                      <m:sty m:val="bi"/>
                    </m:rPr>
                    <w:rPr>
                      <w:rFonts w:ascii="Cambria Math" w:eastAsia="Times New Roman" w:hAnsi="Cambria Math" w:cs="Times New Roman"/>
                      <w:color w:val="000000"/>
                      <w:sz w:val="20"/>
                      <w:szCs w:val="20"/>
                      <w:lang w:eastAsia="en-GB"/>
                    </w:rPr>
                    <m:t>Midpoint</m:t>
                  </m:r>
                  <m:r>
                    <m:rPr>
                      <m:sty m:val="bi"/>
                    </m:rPr>
                    <w:rPr>
                      <w:rFonts w:ascii="Cambria Math" w:eastAsia="Times New Roman" w:hAnsi="Cambria Math" w:cs="Times New Roman"/>
                      <w:color w:val="000000"/>
                      <w:sz w:val="20"/>
                      <w:szCs w:val="20"/>
                      <w:lang w:eastAsia="en-GB"/>
                    </w:rPr>
                    <m:t>2</m:t>
                  </m:r>
                </m:sub>
              </m:sSub>
            </m:oMath>
            <w:r w:rsidR="00FB5B69">
              <w:rPr>
                <w:rFonts w:ascii="Calibri" w:eastAsia="Times New Roman" w:hAnsi="Calibri" w:cs="Times New Roman"/>
                <w:b/>
                <w:bCs/>
                <w:color w:val="000000"/>
                <w:sz w:val="20"/>
                <w:szCs w:val="20"/>
                <w:lang w:eastAsia="en-GB"/>
              </w:rPr>
              <w:t xml:space="preserve"> (V)</w:t>
            </w:r>
          </w:p>
        </w:tc>
        <w:tc>
          <w:tcPr>
            <w:tcW w:w="1222" w:type="dxa"/>
            <w:tcBorders>
              <w:top w:val="nil"/>
              <w:left w:val="nil"/>
              <w:bottom w:val="single" w:sz="8" w:space="0" w:color="auto"/>
              <w:right w:val="nil"/>
            </w:tcBorders>
            <w:shd w:val="clear" w:color="auto" w:fill="auto"/>
            <w:noWrap/>
            <w:vAlign w:val="center"/>
            <w:hideMark/>
          </w:tcPr>
          <w:p w14:paraId="0D8B06D3"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8.57</w:t>
            </w:r>
          </w:p>
        </w:tc>
        <w:tc>
          <w:tcPr>
            <w:tcW w:w="841" w:type="dxa"/>
            <w:tcBorders>
              <w:top w:val="nil"/>
              <w:left w:val="nil"/>
              <w:bottom w:val="single" w:sz="8" w:space="0" w:color="auto"/>
              <w:right w:val="nil"/>
            </w:tcBorders>
            <w:shd w:val="clear" w:color="auto" w:fill="auto"/>
            <w:noWrap/>
            <w:vAlign w:val="center"/>
            <w:hideMark/>
          </w:tcPr>
          <w:p w14:paraId="299196C2"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46.15</w:t>
            </w:r>
          </w:p>
        </w:tc>
        <w:tc>
          <w:tcPr>
            <w:tcW w:w="863" w:type="dxa"/>
            <w:tcBorders>
              <w:top w:val="nil"/>
              <w:left w:val="nil"/>
              <w:bottom w:val="single" w:sz="8" w:space="0" w:color="auto"/>
              <w:right w:val="nil"/>
            </w:tcBorders>
            <w:shd w:val="clear" w:color="auto" w:fill="auto"/>
            <w:noWrap/>
            <w:vAlign w:val="center"/>
            <w:hideMark/>
          </w:tcPr>
          <w:p w14:paraId="51515C9A"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17.3</w:t>
            </w:r>
          </w:p>
        </w:tc>
        <w:tc>
          <w:tcPr>
            <w:tcW w:w="980" w:type="dxa"/>
            <w:tcBorders>
              <w:top w:val="nil"/>
              <w:left w:val="nil"/>
              <w:bottom w:val="single" w:sz="8" w:space="0" w:color="auto"/>
              <w:right w:val="single" w:sz="8" w:space="0" w:color="auto"/>
            </w:tcBorders>
            <w:shd w:val="clear" w:color="auto" w:fill="auto"/>
            <w:noWrap/>
            <w:vAlign w:val="center"/>
            <w:hideMark/>
          </w:tcPr>
          <w:p w14:paraId="395A6EC4" w14:textId="77777777" w:rsidR="00FB5B69" w:rsidRPr="00FB5B69" w:rsidRDefault="00FB5B69" w:rsidP="00FB5B69">
            <w:pPr>
              <w:spacing w:after="0" w:line="240" w:lineRule="auto"/>
              <w:jc w:val="center"/>
              <w:rPr>
                <w:rFonts w:ascii="Calibri" w:eastAsia="Times New Roman" w:hAnsi="Calibri" w:cs="Times New Roman"/>
                <w:color w:val="000000"/>
                <w:sz w:val="20"/>
                <w:szCs w:val="20"/>
                <w:lang w:eastAsia="en-GB"/>
              </w:rPr>
            </w:pPr>
            <w:r w:rsidRPr="00FB5B69">
              <w:rPr>
                <w:rFonts w:ascii="Calibri" w:eastAsia="Times New Roman" w:hAnsi="Calibri" w:cs="Times New Roman"/>
                <w:color w:val="000000"/>
                <w:sz w:val="20"/>
                <w:szCs w:val="20"/>
                <w:lang w:eastAsia="en-GB"/>
              </w:rPr>
              <w:t>91.9</w:t>
            </w:r>
          </w:p>
        </w:tc>
      </w:tr>
    </w:tbl>
    <w:p w14:paraId="19094214" w14:textId="77777777" w:rsidR="00BC5C76" w:rsidRDefault="002D309D" w:rsidP="00A94155">
      <w:pPr>
        <w:ind w:firstLine="720"/>
        <w:jc w:val="both"/>
      </w:pPr>
      <w:r>
        <w:t>The current flowing to the ground is around 13-14 mA, which is insignificant and doesn’t affect our system, as far as the protection system has a fuse of 1A in series with the grounding</w:t>
      </w:r>
      <w:r w:rsidR="00CD6073">
        <w:t xml:space="preserve"> resistor</w:t>
      </w:r>
      <w:r>
        <w:t xml:space="preserve">. </w:t>
      </w:r>
      <w:r w:rsidR="00CD6073">
        <w:t>Therefore,</w:t>
      </w:r>
      <w:r>
        <w:t xml:space="preserve"> even if the tolerance is 20% (which is an impos</w:t>
      </w:r>
      <w:r w:rsidR="00614247">
        <w:t>sible case), our system will operate without a problem</w:t>
      </w:r>
      <w:r>
        <w:t>.</w:t>
      </w:r>
    </w:p>
    <w:p w14:paraId="1338BD4E" w14:textId="77777777" w:rsidR="002712FE" w:rsidRDefault="002D309D" w:rsidP="002712FE">
      <w:pPr>
        <w:pStyle w:val="Heading3"/>
        <w:numPr>
          <w:ilvl w:val="0"/>
          <w:numId w:val="6"/>
        </w:numPr>
      </w:pPr>
      <w:bookmarkStart w:id="41" w:name="_Toc458033781"/>
      <w:r w:rsidRPr="002D309D">
        <w:t>Delays</w:t>
      </w:r>
      <w:bookmarkEnd w:id="41"/>
    </w:p>
    <w:p w14:paraId="02C30A1E" w14:textId="77777777" w:rsidR="002D309D" w:rsidRDefault="005E799D" w:rsidP="00163493">
      <w:pPr>
        <w:ind w:firstLine="720"/>
        <w:jc w:val="both"/>
        <w:rPr>
          <w:rFonts w:eastAsiaTheme="minorEastAsia"/>
          <w:lang w:eastAsia="en-GB"/>
        </w:rPr>
      </w:pPr>
      <w:r>
        <w:rPr>
          <w:rFonts w:eastAsiaTheme="minorEastAsia"/>
        </w:rPr>
        <w:t>Three</w:t>
      </w:r>
      <w:r w:rsidR="002D309D" w:rsidRPr="002D309D">
        <w:rPr>
          <w:rFonts w:eastAsiaTheme="minorEastAsia"/>
        </w:rPr>
        <w:t xml:space="preserve"> </w:t>
      </w:r>
      <w:r w:rsidR="002D309D">
        <w:rPr>
          <w:rFonts w:eastAsiaTheme="minorEastAsia"/>
        </w:rPr>
        <w:t xml:space="preserve">types of </w:t>
      </w:r>
      <w:r w:rsidR="002D309D" w:rsidRPr="002D309D">
        <w:rPr>
          <w:rFonts w:eastAsiaTheme="minorEastAsia"/>
        </w:rPr>
        <w:t xml:space="preserve">delays were </w:t>
      </w:r>
      <w:r w:rsidR="00163493">
        <w:rPr>
          <w:rFonts w:eastAsiaTheme="minorEastAsia"/>
        </w:rPr>
        <w:t>applied</w:t>
      </w:r>
      <w:r w:rsidR="002D309D" w:rsidRPr="002D309D">
        <w:rPr>
          <w:rFonts w:eastAsiaTheme="minorEastAsia"/>
        </w:rPr>
        <w:t xml:space="preserve"> while keeping </w:t>
      </w:r>
      <m:oMath>
        <m:sSub>
          <m:sSubPr>
            <m:ctrlPr>
              <w:rPr>
                <w:rFonts w:ascii="Cambria Math" w:hAnsi="Cambria Math"/>
                <w:i/>
              </w:rPr>
            </m:ctrlPr>
          </m:sSubPr>
          <m:e>
            <m:r>
              <w:rPr>
                <w:rFonts w:ascii="Cambria Math" w:hAnsi="Cambria Math"/>
              </w:rPr>
              <m:t>R</m:t>
            </m:r>
          </m:e>
          <m:sub>
            <m:r>
              <w:rPr>
                <w:rFonts w:ascii="Cambria Math" w:hAnsi="Cambria Math"/>
              </w:rPr>
              <m:t>EE</m:t>
            </m:r>
          </m:sub>
        </m:sSub>
      </m:oMath>
      <w:r w:rsidR="002D309D" w:rsidRPr="002D309D">
        <w:rPr>
          <w:rFonts w:eastAsiaTheme="minorEastAsia"/>
        </w:rPr>
        <w:t xml:space="preserve"> fixed </w:t>
      </w:r>
      <w:proofErr w:type="gramStart"/>
      <w:r w:rsidR="002D309D" w:rsidRPr="002D309D">
        <w:rPr>
          <w:rFonts w:eastAsiaTheme="minorEastAsia"/>
        </w:rPr>
        <w:t xml:space="preserve">at </w:t>
      </w:r>
      <w:proofErr w:type="gramEnd"/>
      <m:oMath>
        <m:r>
          <w:rPr>
            <w:rFonts w:ascii="Cambria Math" w:eastAsia="Times New Roman" w:hAnsi="Cambria Math" w:cs="Times New Roman"/>
            <w:lang w:eastAsia="en-GB"/>
          </w:rPr>
          <m:t>60m</m:t>
        </m:r>
        <m:r>
          <m:rPr>
            <m:sty m:val="p"/>
          </m:rPr>
          <w:rPr>
            <w:rFonts w:ascii="Cambria Math" w:eastAsia="Times New Roman" w:hAnsi="Cambria Math" w:cs="Times New Roman"/>
            <w:lang w:eastAsia="en-GB"/>
          </w:rPr>
          <m:t>Ω</m:t>
        </m:r>
      </m:oMath>
      <w:r w:rsidR="002D309D" w:rsidRPr="002D309D">
        <w:rPr>
          <w:rFonts w:eastAsiaTheme="minorEastAsia"/>
          <w:lang w:eastAsia="en-GB"/>
        </w:rPr>
        <w:t>, with a 0% mid-point tolerance.</w:t>
      </w:r>
      <w:r w:rsidR="002D309D">
        <w:rPr>
          <w:rFonts w:eastAsiaTheme="minorEastAsia"/>
          <w:lang w:eastAsia="en-GB"/>
        </w:rPr>
        <w:t xml:space="preserve"> </w:t>
      </w:r>
      <w:r w:rsidR="00AB33B9">
        <w:rPr>
          <w:rFonts w:eastAsiaTheme="minorEastAsia"/>
          <w:lang w:eastAsia="en-GB"/>
        </w:rPr>
        <w:t xml:space="preserve">Figure 7 illustrates a simplified representation of the switch (which is represented by an </w:t>
      </w:r>
      <w:r w:rsidR="00AB33B9">
        <w:rPr>
          <w:rFonts w:eastAsiaTheme="minorEastAsia"/>
          <w:lang w:eastAsia="en-GB"/>
        </w:rPr>
        <w:lastRenderedPageBreak/>
        <w:t>IGBT in figure 1</w:t>
      </w:r>
      <w:r w:rsidR="00163493">
        <w:rPr>
          <w:rFonts w:eastAsiaTheme="minorEastAsia"/>
          <w:lang w:eastAsia="en-GB"/>
        </w:rPr>
        <w:t xml:space="preserve"> and a switch in figure 4</w:t>
      </w:r>
      <w:r w:rsidR="00AB33B9">
        <w:rPr>
          <w:rFonts w:eastAsiaTheme="minorEastAsia"/>
          <w:lang w:eastAsia="en-GB"/>
        </w:rPr>
        <w:t>), the delays introduced to the system are applied to the IGBTs in each branch (</w:t>
      </w:r>
      <w:proofErr w:type="spellStart"/>
      <w:r w:rsidR="00AB33B9">
        <w:rPr>
          <w:rFonts w:eastAsiaTheme="minorEastAsia"/>
          <w:lang w:eastAsia="en-GB"/>
        </w:rPr>
        <w:t>i.e</w:t>
      </w:r>
      <w:proofErr w:type="spellEnd"/>
      <w:r w:rsidR="00AB33B9">
        <w:rPr>
          <w:rFonts w:eastAsiaTheme="minorEastAsia"/>
          <w:lang w:eastAsia="en-GB"/>
        </w:rPr>
        <w:t xml:space="preserve"> within the same rack). </w:t>
      </w:r>
      <w:r w:rsidR="00644157">
        <w:rPr>
          <w:rFonts w:eastAsiaTheme="minorEastAsia"/>
          <w:lang w:eastAsia="en-GB"/>
        </w:rPr>
        <w:t>T</w:t>
      </w:r>
      <w:r w:rsidR="002D309D">
        <w:rPr>
          <w:rFonts w:eastAsiaTheme="minorEastAsia"/>
          <w:lang w:eastAsia="en-GB"/>
        </w:rPr>
        <w:t>able</w:t>
      </w:r>
      <w:r w:rsidR="00644157">
        <w:rPr>
          <w:rFonts w:eastAsiaTheme="minorEastAsia"/>
          <w:lang w:eastAsia="en-GB"/>
        </w:rPr>
        <w:t xml:space="preserve"> 2</w:t>
      </w:r>
      <w:r w:rsidR="00614247">
        <w:rPr>
          <w:rFonts w:eastAsiaTheme="minorEastAsia"/>
          <w:lang w:eastAsia="en-GB"/>
        </w:rPr>
        <w:t xml:space="preserve"> </w:t>
      </w:r>
      <w:r w:rsidR="002D309D">
        <w:rPr>
          <w:rFonts w:eastAsiaTheme="minorEastAsia"/>
          <w:lang w:eastAsia="en-GB"/>
        </w:rPr>
        <w:t>summarizes the result</w:t>
      </w:r>
      <w:r w:rsidR="00614247">
        <w:rPr>
          <w:rFonts w:eastAsiaTheme="minorEastAsia"/>
          <w:lang w:eastAsia="en-GB"/>
        </w:rPr>
        <w:t>s</w:t>
      </w:r>
      <w:r w:rsidR="002D309D">
        <w:rPr>
          <w:rFonts w:eastAsiaTheme="minorEastAsia"/>
          <w:lang w:eastAsia="en-GB"/>
        </w:rPr>
        <w:t xml:space="preserve"> obtained from the simulation.</w:t>
      </w:r>
    </w:p>
    <w:p w14:paraId="0F67DDE5" w14:textId="77777777" w:rsidR="00644157" w:rsidRDefault="00B44B63" w:rsidP="00644157">
      <w:pPr>
        <w:pStyle w:val="Caption"/>
        <w:keepNext/>
        <w:jc w:val="center"/>
      </w:pPr>
      <w:bookmarkStart w:id="42" w:name="_Toc456946061"/>
      <w:bookmarkStart w:id="43" w:name="_Toc457484229"/>
      <w:bookmarkStart w:id="44" w:name="_Toc458034093"/>
      <w:r>
        <w:rPr>
          <w:noProof/>
          <w:lang w:eastAsia="en-GB"/>
        </w:rPr>
        <w:drawing>
          <wp:anchor distT="0" distB="0" distL="114300" distR="114300" simplePos="0" relativeHeight="251671552" behindDoc="0" locked="0" layoutInCell="1" allowOverlap="1" wp14:anchorId="53729C71" wp14:editId="11842EE3">
            <wp:simplePos x="0" y="0"/>
            <wp:positionH relativeFrom="margin">
              <wp:align>right</wp:align>
            </wp:positionH>
            <wp:positionV relativeFrom="paragraph">
              <wp:posOffset>0</wp:posOffset>
            </wp:positionV>
            <wp:extent cx="3194050" cy="2381250"/>
            <wp:effectExtent l="0" t="0" r="0" b="6350"/>
            <wp:wrapSquare wrapText="bothSides"/>
            <wp:docPr id="23" name="Picture 23" descr="\\cern.ch\dfs\Users\c\coelingh\Documents\MyDocs\Presentation\Conference\Conference_PaperIEEE_IPMHVC2016\Images\15kA_simplified_presen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n.ch\dfs\Users\c\coelingh\Documents\MyDocs\Presentation\Conference\Conference_PaperIEEE_IPMHVC2016\Images\15kA_simplified_presentatio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9405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4157">
        <w:t xml:space="preserve">Table </w:t>
      </w:r>
      <w:fldSimple w:instr=" SEQ Table \* ARABIC ">
        <w:r w:rsidR="00D576BC">
          <w:rPr>
            <w:noProof/>
          </w:rPr>
          <w:t>2</w:t>
        </w:r>
      </w:fldSimple>
      <w:r w:rsidR="00644157">
        <w:t xml:space="preserve">: Maximum delay allowed for </w:t>
      </w:r>
      <w:r w:rsidR="004548FC">
        <w:t>a safe operation.</w:t>
      </w:r>
      <w:bookmarkEnd w:id="42"/>
      <w:bookmarkEnd w:id="43"/>
      <w:bookmarkEnd w:id="44"/>
    </w:p>
    <w:tbl>
      <w:tblPr>
        <w:tblW w:w="0" w:type="auto"/>
        <w:jc w:val="center"/>
        <w:tblLook w:val="04A0" w:firstRow="1" w:lastRow="0" w:firstColumn="1" w:lastColumn="0" w:noHBand="0" w:noVBand="1"/>
      </w:tblPr>
      <w:tblGrid>
        <w:gridCol w:w="2571"/>
        <w:gridCol w:w="1170"/>
      </w:tblGrid>
      <w:tr w:rsidR="00644157" w:rsidRPr="002D309D" w14:paraId="728DA385" w14:textId="77777777" w:rsidTr="00AB33B9">
        <w:trPr>
          <w:trHeight w:val="300"/>
          <w:jc w:val="center"/>
        </w:trPr>
        <w:tc>
          <w:tcPr>
            <w:tcW w:w="2571" w:type="dxa"/>
            <w:tcBorders>
              <w:top w:val="single" w:sz="4" w:space="0" w:color="7F7F7F"/>
              <w:left w:val="single" w:sz="4" w:space="0" w:color="7F7F7F"/>
              <w:bottom w:val="single" w:sz="4" w:space="0" w:color="7F7F7F"/>
              <w:right w:val="single" w:sz="4" w:space="0" w:color="7F7F7F"/>
            </w:tcBorders>
            <w:shd w:val="clear" w:color="000000" w:fill="FFCC99"/>
            <w:noWrap/>
            <w:vAlign w:val="center"/>
            <w:hideMark/>
          </w:tcPr>
          <w:p w14:paraId="1EB84821" w14:textId="77777777" w:rsidR="00644157" w:rsidRPr="002D309D" w:rsidRDefault="00644157" w:rsidP="00644157">
            <w:pPr>
              <w:spacing w:after="0" w:line="240" w:lineRule="auto"/>
              <w:jc w:val="center"/>
              <w:rPr>
                <w:rFonts w:ascii="Calibri" w:eastAsia="Times New Roman" w:hAnsi="Calibri" w:cs="Times New Roman"/>
                <w:b/>
                <w:bCs/>
                <w:color w:val="3F3F76"/>
                <w:lang w:eastAsia="en-GB"/>
              </w:rPr>
            </w:pPr>
            <w:r w:rsidRPr="002D309D">
              <w:rPr>
                <w:rFonts w:ascii="Calibri" w:eastAsia="Times New Roman" w:hAnsi="Calibri" w:cs="Times New Roman"/>
                <w:b/>
                <w:bCs/>
                <w:color w:val="3F3F76"/>
                <w:lang w:eastAsia="en-GB"/>
              </w:rPr>
              <w:t>Type of delay</w:t>
            </w:r>
          </w:p>
        </w:tc>
        <w:tc>
          <w:tcPr>
            <w:tcW w:w="0" w:type="auto"/>
            <w:tcBorders>
              <w:top w:val="single" w:sz="4" w:space="0" w:color="3F3F3F"/>
              <w:left w:val="single" w:sz="4" w:space="0" w:color="3F3F3F"/>
              <w:bottom w:val="single" w:sz="4" w:space="0" w:color="3F3F3F"/>
              <w:right w:val="single" w:sz="4" w:space="0" w:color="3F3F3F"/>
            </w:tcBorders>
            <w:shd w:val="clear" w:color="000000" w:fill="F2F2F2"/>
            <w:noWrap/>
            <w:vAlign w:val="center"/>
            <w:hideMark/>
          </w:tcPr>
          <w:p w14:paraId="1EB3CB5E" w14:textId="77777777" w:rsidR="00644157" w:rsidRPr="002D309D" w:rsidRDefault="00644157" w:rsidP="00644157">
            <w:pPr>
              <w:spacing w:after="0" w:line="240" w:lineRule="auto"/>
              <w:jc w:val="center"/>
              <w:rPr>
                <w:rFonts w:ascii="Calibri" w:eastAsia="Times New Roman" w:hAnsi="Calibri" w:cs="Times New Roman"/>
                <w:b/>
                <w:bCs/>
                <w:color w:val="3F3F3F"/>
                <w:lang w:eastAsia="en-GB"/>
              </w:rPr>
            </w:pPr>
            <w:r w:rsidRPr="002D309D">
              <w:rPr>
                <w:rFonts w:ascii="Calibri" w:eastAsia="Times New Roman" w:hAnsi="Calibri" w:cs="Times New Roman"/>
                <w:b/>
                <w:bCs/>
                <w:color w:val="3F3F3F"/>
                <w:lang w:eastAsia="en-GB"/>
              </w:rPr>
              <w:t>Delay (</w:t>
            </w:r>
            <m:oMath>
              <m:r>
                <m:rPr>
                  <m:sty m:val="bi"/>
                </m:rPr>
                <w:rPr>
                  <w:rFonts w:ascii="Cambria Math" w:eastAsia="Times New Roman" w:hAnsi="Cambria Math" w:cs="Times New Roman"/>
                  <w:color w:val="3F3F3F"/>
                  <w:lang w:eastAsia="en-GB"/>
                </w:rPr>
                <m:t>μs</m:t>
              </m:r>
            </m:oMath>
            <w:r w:rsidRPr="002D309D">
              <w:rPr>
                <w:rFonts w:ascii="Calibri" w:eastAsia="Times New Roman" w:hAnsi="Calibri" w:cs="Times New Roman"/>
                <w:b/>
                <w:bCs/>
                <w:color w:val="3F3F3F"/>
                <w:lang w:eastAsia="en-GB"/>
              </w:rPr>
              <w:t>)</w:t>
            </w:r>
          </w:p>
        </w:tc>
      </w:tr>
      <w:tr w:rsidR="00644157" w:rsidRPr="002D309D" w14:paraId="61953F63" w14:textId="77777777" w:rsidTr="00AB33B9">
        <w:trPr>
          <w:trHeight w:val="300"/>
          <w:jc w:val="center"/>
        </w:trPr>
        <w:tc>
          <w:tcPr>
            <w:tcW w:w="2571" w:type="dxa"/>
            <w:tcBorders>
              <w:top w:val="nil"/>
              <w:left w:val="single" w:sz="4" w:space="0" w:color="7F7F7F"/>
              <w:bottom w:val="single" w:sz="4" w:space="0" w:color="7F7F7F"/>
              <w:right w:val="single" w:sz="4" w:space="0" w:color="7F7F7F"/>
            </w:tcBorders>
            <w:shd w:val="clear" w:color="000000" w:fill="FFCC99"/>
            <w:noWrap/>
            <w:vAlign w:val="center"/>
            <w:hideMark/>
          </w:tcPr>
          <w:p w14:paraId="3EC7255F" w14:textId="77777777" w:rsidR="00644157" w:rsidRPr="002D309D" w:rsidRDefault="00644157" w:rsidP="00644157">
            <w:pPr>
              <w:spacing w:after="0" w:line="240" w:lineRule="auto"/>
              <w:jc w:val="center"/>
              <w:rPr>
                <w:rFonts w:ascii="Calibri" w:eastAsia="Times New Roman" w:hAnsi="Calibri" w:cs="Times New Roman"/>
                <w:color w:val="3F3F76"/>
                <w:lang w:eastAsia="en-GB"/>
              </w:rPr>
            </w:pPr>
            <w:r w:rsidRPr="002D309D">
              <w:rPr>
                <w:rFonts w:ascii="Calibri" w:eastAsia="Times New Roman" w:hAnsi="Calibri" w:cs="Times New Roman"/>
                <w:color w:val="3F3F76"/>
                <w:lang w:eastAsia="en-GB"/>
              </w:rPr>
              <w:t>One IGBT delay</w:t>
            </w:r>
          </w:p>
        </w:tc>
        <w:tc>
          <w:tcPr>
            <w:tcW w:w="0" w:type="auto"/>
            <w:tcBorders>
              <w:top w:val="nil"/>
              <w:left w:val="single" w:sz="4" w:space="0" w:color="3F3F3F"/>
              <w:bottom w:val="single" w:sz="4" w:space="0" w:color="3F3F3F"/>
              <w:right w:val="single" w:sz="4" w:space="0" w:color="3F3F3F"/>
            </w:tcBorders>
            <w:shd w:val="clear" w:color="000000" w:fill="F2F2F2"/>
            <w:noWrap/>
            <w:vAlign w:val="center"/>
            <w:hideMark/>
          </w:tcPr>
          <w:p w14:paraId="78F17152" w14:textId="77777777" w:rsidR="00644157" w:rsidRPr="002D309D" w:rsidRDefault="00644157" w:rsidP="00644157">
            <w:pPr>
              <w:spacing w:after="0" w:line="240" w:lineRule="auto"/>
              <w:jc w:val="center"/>
              <w:rPr>
                <w:rFonts w:ascii="Calibri" w:eastAsia="Times New Roman" w:hAnsi="Calibri" w:cs="Times New Roman"/>
                <w:b/>
                <w:bCs/>
                <w:color w:val="3F3F3F"/>
                <w:lang w:eastAsia="en-GB"/>
              </w:rPr>
            </w:pPr>
            <w:r w:rsidRPr="002D309D">
              <w:rPr>
                <w:rFonts w:ascii="Calibri" w:eastAsia="Times New Roman" w:hAnsi="Calibri" w:cs="Times New Roman"/>
                <w:b/>
                <w:bCs/>
                <w:color w:val="3F3F3F"/>
                <w:lang w:eastAsia="en-GB"/>
              </w:rPr>
              <w:t>14</w:t>
            </w:r>
          </w:p>
        </w:tc>
      </w:tr>
      <w:tr w:rsidR="00644157" w:rsidRPr="002D309D" w14:paraId="7681AEB0" w14:textId="77777777" w:rsidTr="00AB33B9">
        <w:trPr>
          <w:trHeight w:val="300"/>
          <w:jc w:val="center"/>
        </w:trPr>
        <w:tc>
          <w:tcPr>
            <w:tcW w:w="2571" w:type="dxa"/>
            <w:tcBorders>
              <w:top w:val="nil"/>
              <w:left w:val="single" w:sz="4" w:space="0" w:color="7F7F7F"/>
              <w:bottom w:val="single" w:sz="4" w:space="0" w:color="auto"/>
              <w:right w:val="single" w:sz="4" w:space="0" w:color="7F7F7F"/>
            </w:tcBorders>
            <w:shd w:val="clear" w:color="000000" w:fill="FFCC99"/>
            <w:noWrap/>
            <w:vAlign w:val="center"/>
            <w:hideMark/>
          </w:tcPr>
          <w:p w14:paraId="35ADA8AF" w14:textId="77777777" w:rsidR="00644157" w:rsidRPr="002D309D" w:rsidRDefault="00644157" w:rsidP="00644157">
            <w:pPr>
              <w:spacing w:after="0" w:line="240" w:lineRule="auto"/>
              <w:jc w:val="center"/>
              <w:rPr>
                <w:rFonts w:ascii="Calibri" w:eastAsia="Times New Roman" w:hAnsi="Calibri" w:cs="Times New Roman"/>
                <w:color w:val="3F3F76"/>
                <w:lang w:eastAsia="en-GB"/>
              </w:rPr>
            </w:pPr>
            <w:r w:rsidRPr="002D309D">
              <w:rPr>
                <w:rFonts w:ascii="Calibri" w:eastAsia="Times New Roman" w:hAnsi="Calibri" w:cs="Times New Roman"/>
                <w:color w:val="3F3F76"/>
                <w:lang w:eastAsia="en-GB"/>
              </w:rPr>
              <w:t>two IGBT Delay</w:t>
            </w:r>
          </w:p>
        </w:tc>
        <w:tc>
          <w:tcPr>
            <w:tcW w:w="0" w:type="auto"/>
            <w:tcBorders>
              <w:top w:val="nil"/>
              <w:left w:val="single" w:sz="4" w:space="0" w:color="3F3F3F"/>
              <w:bottom w:val="single" w:sz="4" w:space="0" w:color="auto"/>
              <w:right w:val="single" w:sz="4" w:space="0" w:color="3F3F3F"/>
            </w:tcBorders>
            <w:shd w:val="clear" w:color="000000" w:fill="F2F2F2"/>
            <w:noWrap/>
            <w:vAlign w:val="center"/>
            <w:hideMark/>
          </w:tcPr>
          <w:p w14:paraId="622D14BE" w14:textId="77777777" w:rsidR="00644157" w:rsidRPr="002D309D" w:rsidRDefault="00644157" w:rsidP="00644157">
            <w:pPr>
              <w:spacing w:after="0" w:line="240" w:lineRule="auto"/>
              <w:jc w:val="center"/>
              <w:rPr>
                <w:rFonts w:ascii="Calibri" w:eastAsia="Times New Roman" w:hAnsi="Calibri" w:cs="Times New Roman"/>
                <w:b/>
                <w:bCs/>
                <w:color w:val="3F3F3F"/>
                <w:lang w:eastAsia="en-GB"/>
              </w:rPr>
            </w:pPr>
            <w:r w:rsidRPr="002D309D">
              <w:rPr>
                <w:rFonts w:ascii="Calibri" w:eastAsia="Times New Roman" w:hAnsi="Calibri" w:cs="Times New Roman"/>
                <w:b/>
                <w:bCs/>
                <w:color w:val="3F3F3F"/>
                <w:lang w:eastAsia="en-GB"/>
              </w:rPr>
              <w:t>20</w:t>
            </w:r>
          </w:p>
        </w:tc>
      </w:tr>
      <w:tr w:rsidR="00644157" w:rsidRPr="002D309D" w14:paraId="31847666" w14:textId="77777777" w:rsidTr="00AB33B9">
        <w:trPr>
          <w:trHeight w:val="300"/>
          <w:jc w:val="center"/>
        </w:trPr>
        <w:tc>
          <w:tcPr>
            <w:tcW w:w="2571" w:type="dxa"/>
            <w:tcBorders>
              <w:top w:val="single" w:sz="4" w:space="0" w:color="auto"/>
              <w:left w:val="single" w:sz="4" w:space="0" w:color="7F7F7F"/>
              <w:bottom w:val="single" w:sz="4" w:space="0" w:color="7F7F7F"/>
              <w:right w:val="single" w:sz="4" w:space="0" w:color="7F7F7F"/>
            </w:tcBorders>
            <w:shd w:val="clear" w:color="000000" w:fill="FFCC99"/>
            <w:noWrap/>
            <w:vAlign w:val="center"/>
          </w:tcPr>
          <w:p w14:paraId="681784D4" w14:textId="77777777" w:rsidR="00644157" w:rsidRPr="002D309D" w:rsidRDefault="00644157" w:rsidP="00644157">
            <w:pPr>
              <w:spacing w:after="0" w:line="240" w:lineRule="auto"/>
              <w:jc w:val="center"/>
              <w:rPr>
                <w:rFonts w:ascii="Calibri" w:eastAsia="Times New Roman" w:hAnsi="Calibri" w:cs="Times New Roman"/>
                <w:color w:val="3F3F76"/>
                <w:lang w:eastAsia="en-GB"/>
              </w:rPr>
            </w:pPr>
            <w:r>
              <w:rPr>
                <w:rFonts w:ascii="Calibri" w:eastAsia="Times New Roman" w:hAnsi="Calibri" w:cs="Times New Roman"/>
                <w:color w:val="3F3F76"/>
                <w:lang w:eastAsia="en-GB"/>
              </w:rPr>
              <w:t>Three IGBT Delay</w:t>
            </w:r>
          </w:p>
        </w:tc>
        <w:tc>
          <w:tcPr>
            <w:tcW w:w="0" w:type="auto"/>
            <w:tcBorders>
              <w:top w:val="single" w:sz="4" w:space="0" w:color="auto"/>
              <w:left w:val="single" w:sz="4" w:space="0" w:color="3F3F3F"/>
              <w:bottom w:val="single" w:sz="4" w:space="0" w:color="3F3F3F"/>
              <w:right w:val="single" w:sz="4" w:space="0" w:color="3F3F3F"/>
            </w:tcBorders>
            <w:shd w:val="clear" w:color="000000" w:fill="F2F2F2"/>
            <w:noWrap/>
            <w:vAlign w:val="center"/>
          </w:tcPr>
          <w:p w14:paraId="694FB29F" w14:textId="77777777" w:rsidR="00644157" w:rsidRPr="002D309D" w:rsidRDefault="00644157" w:rsidP="00644157">
            <w:pPr>
              <w:spacing w:after="0" w:line="240" w:lineRule="auto"/>
              <w:jc w:val="center"/>
              <w:rPr>
                <w:rFonts w:ascii="Calibri" w:eastAsia="Times New Roman" w:hAnsi="Calibri" w:cs="Times New Roman"/>
                <w:b/>
                <w:bCs/>
                <w:color w:val="3F3F3F"/>
                <w:lang w:eastAsia="en-GB"/>
              </w:rPr>
            </w:pPr>
            <w:r>
              <w:rPr>
                <w:rFonts w:ascii="Calibri" w:eastAsia="Times New Roman" w:hAnsi="Calibri" w:cs="Times New Roman"/>
                <w:b/>
                <w:bCs/>
                <w:color w:val="3F3F3F"/>
                <w:lang w:eastAsia="en-GB"/>
              </w:rPr>
              <w:t>200</w:t>
            </w:r>
          </w:p>
        </w:tc>
      </w:tr>
    </w:tbl>
    <w:p w14:paraId="41BEEB77" w14:textId="48183BEF" w:rsidR="005E799D" w:rsidRPr="002D309D" w:rsidRDefault="00AB33B9" w:rsidP="00A94155">
      <w:pPr>
        <w:ind w:firstLine="720"/>
        <w:jc w:val="both"/>
        <w:rPr>
          <w:rFonts w:eastAsiaTheme="minorEastAsia"/>
          <w:lang w:eastAsia="en-GB"/>
        </w:rPr>
      </w:pPr>
      <w:r>
        <w:rPr>
          <w:noProof/>
          <w:lang w:eastAsia="en-GB"/>
        </w:rPr>
        <mc:AlternateContent>
          <mc:Choice Requires="wps">
            <w:drawing>
              <wp:anchor distT="0" distB="0" distL="114300" distR="114300" simplePos="0" relativeHeight="251673600" behindDoc="0" locked="0" layoutInCell="1" allowOverlap="1" wp14:anchorId="6A7F5678" wp14:editId="1707682D">
                <wp:simplePos x="0" y="0"/>
                <wp:positionH relativeFrom="column">
                  <wp:posOffset>2535555</wp:posOffset>
                </wp:positionH>
                <wp:positionV relativeFrom="paragraph">
                  <wp:posOffset>1237615</wp:posOffset>
                </wp:positionV>
                <wp:extent cx="3194050" cy="137795"/>
                <wp:effectExtent l="0" t="0" r="6350" b="0"/>
                <wp:wrapSquare wrapText="bothSides"/>
                <wp:docPr id="25" name="Text Box 25"/>
                <wp:cNvGraphicFramePr/>
                <a:graphic xmlns:a="http://schemas.openxmlformats.org/drawingml/2006/main">
                  <a:graphicData uri="http://schemas.microsoft.com/office/word/2010/wordprocessingShape">
                    <wps:wsp>
                      <wps:cNvSpPr txBox="1"/>
                      <wps:spPr>
                        <a:xfrm>
                          <a:off x="0" y="0"/>
                          <a:ext cx="3194050" cy="137795"/>
                        </a:xfrm>
                        <a:prstGeom prst="rect">
                          <a:avLst/>
                        </a:prstGeom>
                        <a:solidFill>
                          <a:prstClr val="white"/>
                        </a:solidFill>
                        <a:ln>
                          <a:noFill/>
                        </a:ln>
                      </wps:spPr>
                      <wps:txbx>
                        <w:txbxContent>
                          <w:p w14:paraId="32086F3B" w14:textId="77777777" w:rsidR="003F6E77" w:rsidRPr="002270CD" w:rsidRDefault="003F6E77" w:rsidP="00AB33B9">
                            <w:pPr>
                              <w:pStyle w:val="Caption"/>
                              <w:jc w:val="center"/>
                              <w:rPr>
                                <w:noProof/>
                              </w:rPr>
                            </w:pPr>
                            <w:bookmarkStart w:id="45" w:name="_Toc458034082"/>
                            <w:r>
                              <w:t xml:space="preserve">Figure </w:t>
                            </w:r>
                            <w:fldSimple w:instr=" SEQ Figure \* ARABIC ">
                              <w:r w:rsidR="00D576BC">
                                <w:rPr>
                                  <w:noProof/>
                                </w:rPr>
                                <w:t>7</w:t>
                              </w:r>
                            </w:fldSimple>
                            <w:r>
                              <w:t>: Simplified representation of the switch in figures 1 and 4.</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7F5678" id="Text Box 25" o:spid="_x0000_s1034" type="#_x0000_t202" style="position:absolute;left:0;text-align:left;margin-left:199.65pt;margin-top:97.45pt;width:251.5pt;height:10.8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" stroked="f">
                <v:textbox inset="0,0,0,0">
                  <w:txbxContent>
                    <w:p w14:paraId="32086F3B" w14:textId="77777777" w:rsidR="003F6E77" w:rsidRPr="002270CD" w:rsidRDefault="003F6E77" w:rsidP="00AB33B9">
                      <w:pPr>
                        <w:pStyle w:val="Caption"/>
                        <w:jc w:val="center"/>
                        <w:rPr>
                          <w:noProof/>
                        </w:rPr>
                      </w:pPr>
                      <w:bookmarkStart w:id="46" w:name="_Toc458034082"/>
                      <w:r>
                        <w:t xml:space="preserve">Figure </w:t>
                      </w:r>
                      <w:fldSimple w:instr=" SEQ Figure \* ARABIC ">
                        <w:r w:rsidR="00D576BC">
                          <w:rPr>
                            <w:noProof/>
                          </w:rPr>
                          <w:t>7</w:t>
                        </w:r>
                      </w:fldSimple>
                      <w:r>
                        <w:t>: Simplified representation of the switch in figures 1 and 4.</w:t>
                      </w:r>
                      <w:bookmarkEnd w:id="46"/>
                    </w:p>
                  </w:txbxContent>
                </v:textbox>
                <w10:wrap type="square"/>
              </v:shape>
            </w:pict>
          </mc:Fallback>
        </mc:AlternateContent>
      </w:r>
      <w:r w:rsidR="005E799D">
        <w:rPr>
          <w:rFonts w:eastAsiaTheme="minorEastAsia"/>
          <w:lang w:eastAsia="en-GB"/>
        </w:rPr>
        <w:t>The delay mentioned in the table is the required delay for the given num</w:t>
      </w:r>
      <w:r w:rsidR="00DF1D54">
        <w:rPr>
          <w:rFonts w:eastAsiaTheme="minorEastAsia"/>
          <w:lang w:eastAsia="en-GB"/>
        </w:rPr>
        <w:t>ber of IGBTs in order for a 3.6</w:t>
      </w:r>
      <w:r w:rsidR="005E799D">
        <w:rPr>
          <w:rFonts w:eastAsiaTheme="minorEastAsia"/>
          <w:lang w:eastAsia="en-GB"/>
        </w:rPr>
        <w:t>kA current to flow in each of them. Other cases were not taken into consideration because the delay gets too large and the probability of having such a delay is very low.</w:t>
      </w:r>
    </w:p>
    <w:p w14:paraId="545C07D9" w14:textId="5EA8AEB7" w:rsidR="002D309D" w:rsidRDefault="00B063C5" w:rsidP="0062114C">
      <w:pPr>
        <w:ind w:firstLine="720"/>
        <w:jc w:val="both"/>
        <w:rPr>
          <w:rFonts w:eastAsiaTheme="minorEastAsia"/>
          <w:lang w:eastAsia="en-GB"/>
        </w:rPr>
      </w:pPr>
      <w:r>
        <w:rPr>
          <w:rFonts w:eastAsiaTheme="minorEastAsia"/>
          <w:lang w:eastAsia="en-GB"/>
        </w:rPr>
        <w:t>The graph below shows the currents and voltage in our system when a delay of one IGBT occurs.</w:t>
      </w:r>
      <w:r w:rsidR="00614247">
        <w:rPr>
          <w:rFonts w:eastAsiaTheme="minorEastAsia"/>
          <w:lang w:eastAsia="en-GB"/>
        </w:rPr>
        <w:t xml:space="preserve"> The duration of the high current is very short (</w:t>
      </w:r>
      <w:proofErr w:type="gramStart"/>
      <w:r w:rsidR="00614247">
        <w:rPr>
          <w:rFonts w:eastAsiaTheme="minorEastAsia"/>
          <w:lang w:eastAsia="en-GB"/>
        </w:rPr>
        <w:t xml:space="preserve">around </w:t>
      </w:r>
      <w:proofErr w:type="gramEnd"/>
      <m:oMath>
        <m:r>
          <w:rPr>
            <w:rFonts w:ascii="Cambria Math" w:eastAsiaTheme="minorEastAsia" w:hAnsi="Cambria Math"/>
            <w:lang w:eastAsia="en-GB"/>
          </w:rPr>
          <m:t>5μs</m:t>
        </m:r>
      </m:oMath>
      <w:r w:rsidR="00614247">
        <w:rPr>
          <w:rFonts w:eastAsiaTheme="minorEastAsia"/>
          <w:lang w:eastAsia="en-GB"/>
        </w:rPr>
        <w:t>) but it</w:t>
      </w:r>
      <w:r w:rsidR="008E27F9">
        <w:rPr>
          <w:rFonts w:eastAsiaTheme="minorEastAsia"/>
          <w:lang w:eastAsia="en-GB"/>
        </w:rPr>
        <w:t xml:space="preserve"> i</w:t>
      </w:r>
      <w:r w:rsidR="00614247">
        <w:rPr>
          <w:rFonts w:eastAsiaTheme="minorEastAsia"/>
          <w:lang w:eastAsia="en-GB"/>
        </w:rPr>
        <w:t>s high enough to damage our system</w:t>
      </w:r>
      <w:r w:rsidR="00F5220B">
        <w:rPr>
          <w:rFonts w:eastAsiaTheme="minorEastAsia"/>
          <w:lang w:eastAsia="en-GB"/>
        </w:rPr>
        <w:t xml:space="preserve"> if the IGBT was delayed more than the previously mentioned value</w:t>
      </w:r>
      <w:r w:rsidR="00614247">
        <w:rPr>
          <w:rFonts w:eastAsiaTheme="minorEastAsia"/>
          <w:lang w:eastAsia="en-GB"/>
        </w:rPr>
        <w:t>.</w:t>
      </w:r>
    </w:p>
    <w:p w14:paraId="69A604F1" w14:textId="77777777" w:rsidR="00AB33B9" w:rsidRDefault="00F10277" w:rsidP="00AB33B9">
      <w:pPr>
        <w:keepNext/>
        <w:jc w:val="center"/>
      </w:pPr>
      <w:r>
        <w:rPr>
          <w:noProof/>
          <w:lang w:eastAsia="en-GB"/>
        </w:rPr>
        <w:drawing>
          <wp:inline distT="0" distB="0" distL="0" distR="0" wp14:anchorId="53DA55D2" wp14:editId="7A1B4DA6">
            <wp:extent cx="5731510" cy="3440430"/>
            <wp:effectExtent l="0" t="0" r="254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1188E15" w14:textId="77777777" w:rsidR="00761324" w:rsidRPr="00AB33B9" w:rsidRDefault="00AB33B9" w:rsidP="00AB33B9">
      <w:pPr>
        <w:pStyle w:val="Caption"/>
        <w:jc w:val="center"/>
        <w:rPr>
          <w:rFonts w:eastAsiaTheme="minorEastAsia"/>
          <w:lang w:eastAsia="en-GB"/>
        </w:rPr>
      </w:pPr>
      <w:bookmarkStart w:id="47" w:name="_Toc458034083"/>
      <w:r>
        <w:t xml:space="preserve">Figure </w:t>
      </w:r>
      <w:fldSimple w:instr=" SEQ Figure \* ARABIC ">
        <w:r w:rsidR="00D576BC">
          <w:rPr>
            <w:noProof/>
          </w:rPr>
          <w:t>8</w:t>
        </w:r>
      </w:fldSimple>
      <w:r>
        <w:t xml:space="preserve">: </w:t>
      </w:r>
      <w:bookmarkStart w:id="48" w:name="_Toc456946025"/>
      <w:bookmarkStart w:id="49" w:name="_Toc457484215"/>
      <w:r>
        <w:t xml:space="preserve">Currents and voltages for a </w:t>
      </w:r>
      <m:oMath>
        <m:r>
          <w:rPr>
            <w:rFonts w:ascii="Cambria Math" w:hAnsi="Cambria Math"/>
          </w:rPr>
          <m:t>14μs</m:t>
        </m:r>
      </m:oMath>
      <w:r>
        <w:rPr>
          <w:rFonts w:eastAsiaTheme="minorEastAsia"/>
        </w:rPr>
        <w:t xml:space="preserve"> – one IGBT delay.</w:t>
      </w:r>
      <w:bookmarkEnd w:id="47"/>
      <w:bookmarkEnd w:id="48"/>
      <w:bookmarkEnd w:id="49"/>
    </w:p>
    <w:p w14:paraId="460F911F" w14:textId="77777777" w:rsidR="00614247" w:rsidRDefault="003033E4" w:rsidP="0062114C">
      <w:pPr>
        <w:jc w:val="both"/>
        <w:rPr>
          <w:rFonts w:eastAsiaTheme="minorEastAsia"/>
          <w:lang w:eastAsia="en-GB"/>
        </w:rPr>
      </w:pPr>
      <w:r>
        <w:rPr>
          <w:rFonts w:eastAsiaTheme="minorEastAsia"/>
          <w:lang w:eastAsia="en-GB"/>
        </w:rPr>
        <w:tab/>
        <w:t xml:space="preserve">The delays we obtained are acceptable as far as the IGBT used in designing the system can withstand 7.2kA for 1ms. A safety factor of 2 was taken for the rated current of the IGBTs as well as the current doesn’t stay long and drops once it </w:t>
      </w:r>
      <w:r w:rsidR="0062114C">
        <w:rPr>
          <w:rFonts w:eastAsiaTheme="minorEastAsia"/>
          <w:lang w:eastAsia="en-GB"/>
        </w:rPr>
        <w:t>reaches</w:t>
      </w:r>
      <w:r>
        <w:rPr>
          <w:rFonts w:eastAsiaTheme="minorEastAsia"/>
          <w:lang w:eastAsia="en-GB"/>
        </w:rPr>
        <w:t xml:space="preserve"> the peak in a duration much less than 1ms (</w:t>
      </w:r>
      <m:oMath>
        <m:r>
          <w:rPr>
            <w:rFonts w:ascii="Cambria Math" w:eastAsiaTheme="minorEastAsia" w:hAnsi="Cambria Math"/>
            <w:lang w:eastAsia="en-GB"/>
          </w:rPr>
          <m:t>~10μs</m:t>
        </m:r>
      </m:oMath>
      <w:r w:rsidR="0062114C">
        <w:rPr>
          <w:rFonts w:eastAsiaTheme="minorEastAsia"/>
          <w:lang w:eastAsia="en-GB"/>
        </w:rPr>
        <w:t>), that’s why an IGBT delay isn’t a threat to the system.</w:t>
      </w:r>
    </w:p>
    <w:p w14:paraId="5E3F35C4" w14:textId="77777777" w:rsidR="0062114C" w:rsidRDefault="0062114C" w:rsidP="0062114C">
      <w:pPr>
        <w:pStyle w:val="Heading2"/>
        <w:rPr>
          <w:rFonts w:eastAsiaTheme="minorEastAsia"/>
          <w:lang w:eastAsia="en-GB"/>
        </w:rPr>
      </w:pPr>
      <w:bookmarkStart w:id="50" w:name="_Toc458033782"/>
      <w:r>
        <w:rPr>
          <w:rFonts w:eastAsiaTheme="minorEastAsia"/>
          <w:lang w:eastAsia="en-GB"/>
        </w:rPr>
        <w:lastRenderedPageBreak/>
        <w:t>Conclusions</w:t>
      </w:r>
      <w:bookmarkEnd w:id="50"/>
    </w:p>
    <w:p w14:paraId="39FE826F" w14:textId="084390EE" w:rsidR="00E65419" w:rsidRDefault="0062114C" w:rsidP="004C4328">
      <w:pPr>
        <w:pStyle w:val="ListParagraph"/>
        <w:numPr>
          <w:ilvl w:val="0"/>
          <w:numId w:val="10"/>
        </w:numPr>
        <w:jc w:val="both"/>
        <w:rPr>
          <w:lang w:eastAsia="en-GB"/>
        </w:rPr>
      </w:pPr>
      <w:r>
        <w:rPr>
          <w:lang w:eastAsia="en-GB"/>
        </w:rPr>
        <w:t>The simulations on the 30kA system shown that it</w:t>
      </w:r>
      <w:r w:rsidR="008E27F9">
        <w:rPr>
          <w:lang w:eastAsia="en-GB"/>
        </w:rPr>
        <w:t xml:space="preserve"> i</w:t>
      </w:r>
      <w:r>
        <w:rPr>
          <w:lang w:eastAsia="en-GB"/>
        </w:rPr>
        <w:t>s well protected against the faults that might occur during its operation</w:t>
      </w:r>
      <w:r w:rsidR="00897C49">
        <w:rPr>
          <w:lang w:eastAsia="en-GB"/>
        </w:rPr>
        <w:t xml:space="preserve"> and robust in case of any tolerance or delays that might occur</w:t>
      </w:r>
      <w:r>
        <w:rPr>
          <w:lang w:eastAsia="en-GB"/>
        </w:rPr>
        <w:t>, these faults include</w:t>
      </w:r>
      <w:r w:rsidR="00E65419">
        <w:rPr>
          <w:lang w:eastAsia="en-GB"/>
        </w:rPr>
        <w:t>:</w:t>
      </w:r>
    </w:p>
    <w:p w14:paraId="73DEBB2E" w14:textId="77777777" w:rsidR="00E65419" w:rsidRDefault="0062114C" w:rsidP="00E65419">
      <w:pPr>
        <w:pStyle w:val="ListParagraph"/>
        <w:ind w:left="1080"/>
        <w:jc w:val="both"/>
        <w:rPr>
          <w:lang w:eastAsia="en-GB"/>
        </w:rPr>
      </w:pPr>
      <w:r>
        <w:rPr>
          <w:lang w:eastAsia="en-GB"/>
        </w:rPr>
        <w:t xml:space="preserve"> </w:t>
      </w:r>
      <w:r w:rsidR="00E65419">
        <w:rPr>
          <w:lang w:eastAsia="en-GB"/>
        </w:rPr>
        <w:t>1.</w:t>
      </w:r>
      <w:r w:rsidR="00E65419">
        <w:rPr>
          <w:lang w:eastAsia="en-GB"/>
        </w:rPr>
        <w:tab/>
        <w:t>Magnet – Ground fault</w:t>
      </w:r>
    </w:p>
    <w:p w14:paraId="42BFD244" w14:textId="77777777" w:rsidR="00E65419" w:rsidRDefault="00E65419" w:rsidP="00E65419">
      <w:pPr>
        <w:pStyle w:val="ListParagraph"/>
        <w:ind w:left="1080"/>
        <w:jc w:val="both"/>
        <w:rPr>
          <w:rFonts w:eastAsiaTheme="minorEastAsia"/>
          <w:lang w:eastAsia="en-GB"/>
        </w:rPr>
      </w:pPr>
      <w:r>
        <w:rPr>
          <w:lang w:eastAsia="en-GB"/>
        </w:rPr>
        <w:t xml:space="preserve"> 2.</w:t>
      </w:r>
      <w:r>
        <w:rPr>
          <w:lang w:eastAsia="en-GB"/>
        </w:rPr>
        <w:tab/>
      </w:r>
      <m:oMath>
        <m:sSub>
          <m:sSubPr>
            <m:ctrlPr>
              <w:rPr>
                <w:rFonts w:ascii="Cambria Math" w:hAnsi="Cambria Math"/>
                <w:i/>
                <w:lang w:eastAsia="en-GB"/>
              </w:rPr>
            </m:ctrlPr>
          </m:sSubPr>
          <m:e>
            <m:r>
              <w:rPr>
                <w:rFonts w:ascii="Cambria Math" w:hAnsi="Cambria Math"/>
                <w:lang w:eastAsia="en-GB"/>
              </w:rPr>
              <m:t>R</m:t>
            </m:r>
          </m:e>
          <m:sub>
            <m:r>
              <w:rPr>
                <w:rFonts w:ascii="Cambria Math" w:hAnsi="Cambria Math"/>
                <w:lang w:eastAsia="en-GB"/>
              </w:rPr>
              <m:t>EE</m:t>
            </m:r>
          </m:sub>
        </m:sSub>
      </m:oMath>
      <w:r>
        <w:rPr>
          <w:rFonts w:eastAsiaTheme="minorEastAsia"/>
          <w:lang w:eastAsia="en-GB"/>
        </w:rPr>
        <w:t xml:space="preserve"> </w:t>
      </w:r>
      <w:proofErr w:type="gramStart"/>
      <w:r>
        <w:rPr>
          <w:rFonts w:eastAsiaTheme="minorEastAsia"/>
          <w:lang w:eastAsia="en-GB"/>
        </w:rPr>
        <w:t>mid-point</w:t>
      </w:r>
      <w:proofErr w:type="gramEnd"/>
      <w:r>
        <w:rPr>
          <w:rFonts w:eastAsiaTheme="minorEastAsia"/>
          <w:lang w:eastAsia="en-GB"/>
        </w:rPr>
        <w:t xml:space="preserve"> tolerance</w:t>
      </w:r>
    </w:p>
    <w:p w14:paraId="53F24C99" w14:textId="77777777" w:rsidR="0062114C" w:rsidRDefault="00E65419" w:rsidP="00E65419">
      <w:pPr>
        <w:pStyle w:val="ListParagraph"/>
        <w:ind w:left="1080"/>
        <w:jc w:val="both"/>
        <w:rPr>
          <w:lang w:eastAsia="en-GB"/>
        </w:rPr>
      </w:pPr>
      <w:r>
        <w:rPr>
          <w:rFonts w:eastAsiaTheme="minorEastAsia"/>
          <w:lang w:eastAsia="en-GB"/>
        </w:rPr>
        <w:t xml:space="preserve"> 3.</w:t>
      </w:r>
      <w:r>
        <w:rPr>
          <w:rFonts w:eastAsiaTheme="minorEastAsia"/>
          <w:lang w:eastAsia="en-GB"/>
        </w:rPr>
        <w:tab/>
      </w:r>
      <w:r w:rsidR="0062114C">
        <w:rPr>
          <w:lang w:eastAsia="en-GB"/>
        </w:rPr>
        <w:t>IGBT delays.</w:t>
      </w:r>
    </w:p>
    <w:p w14:paraId="117177E1" w14:textId="77777777" w:rsidR="00E65419" w:rsidRDefault="0062114C" w:rsidP="00347F70">
      <w:pPr>
        <w:pStyle w:val="ListParagraph"/>
        <w:numPr>
          <w:ilvl w:val="0"/>
          <w:numId w:val="10"/>
        </w:numPr>
        <w:jc w:val="both"/>
        <w:rPr>
          <w:lang w:eastAsia="en-GB"/>
        </w:rPr>
      </w:pPr>
      <w:r>
        <w:rPr>
          <w:lang w:eastAsia="en-GB"/>
        </w:rPr>
        <w:t>System’s currents and voltages were within the normal range and below their maximum limit of operation in all the simulations, and most importantly magnet’s reverse voltage did not rise above 1kV.</w:t>
      </w:r>
    </w:p>
    <w:p w14:paraId="3A3157CC" w14:textId="70BAC200" w:rsidR="00EC6DEF" w:rsidRDefault="00EC6DEF" w:rsidP="00347F70">
      <w:pPr>
        <w:pStyle w:val="ListParagraph"/>
        <w:numPr>
          <w:ilvl w:val="0"/>
          <w:numId w:val="10"/>
        </w:numPr>
        <w:jc w:val="both"/>
        <w:rPr>
          <w:lang w:eastAsia="en-GB"/>
        </w:rPr>
      </w:pPr>
      <w:r>
        <w:t>As long as no ground fault occurs to the system, a significant current to the ground cannot occur.</w:t>
      </w:r>
    </w:p>
    <w:sectPr w:rsidR="00EC6DEF" w:rsidSect="003F6E77">
      <w:footerReference w:type="defaul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FACE4" w14:textId="77777777" w:rsidR="003F6E77" w:rsidRDefault="003F6E77" w:rsidP="003D29EF">
      <w:pPr>
        <w:spacing w:after="0" w:line="240" w:lineRule="auto"/>
      </w:pPr>
      <w:r>
        <w:separator/>
      </w:r>
    </w:p>
  </w:endnote>
  <w:endnote w:type="continuationSeparator" w:id="0">
    <w:p w14:paraId="6DDDA415" w14:textId="77777777" w:rsidR="003F6E77" w:rsidRDefault="003F6E77" w:rsidP="003D2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EAAAA" w:themeColor="background2" w:themeShade="BF"/>
        <w:sz w:val="20"/>
        <w:szCs w:val="20"/>
      </w:rPr>
      <w:id w:val="483582160"/>
      <w:docPartObj>
        <w:docPartGallery w:val="Page Numbers (Bottom of Page)"/>
        <w:docPartUnique/>
      </w:docPartObj>
    </w:sdtPr>
    <w:sdtEndPr>
      <w:rPr>
        <w:color w:val="AEAAAA" w:themeColor="background2" w:themeShade="BF"/>
      </w:rPr>
    </w:sdtEndPr>
    <w:sdtContent>
      <w:p w14:paraId="7CA33FED" w14:textId="524ECEB6" w:rsidR="003F6E77" w:rsidRPr="006B66FB" w:rsidRDefault="002556AC" w:rsidP="002556AC">
        <w:pPr>
          <w:pStyle w:val="Footer"/>
          <w:rPr>
            <w:color w:val="AEAAAA" w:themeColor="background2" w:themeShade="BF"/>
            <w:sz w:val="20"/>
            <w:szCs w:val="20"/>
          </w:rPr>
        </w:pPr>
        <w:r w:rsidRPr="006B66FB">
          <w:rPr>
            <w:color w:val="AEAAAA" w:themeColor="background2" w:themeShade="BF"/>
            <w:sz w:val="20"/>
            <w:szCs w:val="20"/>
          </w:rPr>
          <w:t>CERN Summer Student Program, 2016</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0EB06" w14:textId="77777777" w:rsidR="003F6E77" w:rsidRDefault="003F6E77" w:rsidP="003D29EF">
      <w:pPr>
        <w:spacing w:after="0" w:line="240" w:lineRule="auto"/>
      </w:pPr>
      <w:r>
        <w:separator/>
      </w:r>
    </w:p>
  </w:footnote>
  <w:footnote w:type="continuationSeparator" w:id="0">
    <w:p w14:paraId="20ED0B70" w14:textId="77777777" w:rsidR="003F6E77" w:rsidRDefault="003F6E77" w:rsidP="003D29EF">
      <w:pPr>
        <w:spacing w:after="0" w:line="240" w:lineRule="auto"/>
      </w:pPr>
      <w:r>
        <w:continuationSeparator/>
      </w:r>
    </w:p>
  </w:footnote>
  <w:footnote w:id="1">
    <w:p w14:paraId="21384E45" w14:textId="618DE829" w:rsidR="0042350A" w:rsidRPr="006B66FB" w:rsidRDefault="0042350A">
      <w:pPr>
        <w:pStyle w:val="FootnoteText"/>
        <w:rPr>
          <w:color w:val="3B3838" w:themeColor="background2" w:themeShade="40"/>
        </w:rPr>
      </w:pPr>
      <w:r w:rsidRPr="006B66FB">
        <w:rPr>
          <w:rStyle w:val="FootnoteReference"/>
          <w:color w:val="3B3838" w:themeColor="background2" w:themeShade="40"/>
        </w:rPr>
        <w:footnoteRef/>
      </w:r>
      <w:r w:rsidRPr="006B66FB">
        <w:rPr>
          <w:color w:val="3B3838" w:themeColor="background2" w:themeShade="40"/>
        </w:rPr>
        <w:t xml:space="preserve"> Technology Department - Machine Protection and Electrical Integrity Group (TE - MPE)</w:t>
      </w:r>
    </w:p>
    <w:p w14:paraId="1830CD0A" w14:textId="07975041" w:rsidR="0042350A" w:rsidRPr="006B66FB" w:rsidRDefault="0042350A">
      <w:pPr>
        <w:pStyle w:val="FootnoteText"/>
        <w:rPr>
          <w:color w:val="3B3838" w:themeColor="background2" w:themeShade="40"/>
        </w:rPr>
      </w:pPr>
      <w:r w:rsidRPr="006B66FB">
        <w:rPr>
          <w:color w:val="3B3838" w:themeColor="background2" w:themeShade="40"/>
        </w:rPr>
        <w:t>http://te-dep.web.cern</w:t>
      </w:r>
      <w:bookmarkStart w:id="5" w:name="_GoBack"/>
      <w:bookmarkEnd w:id="5"/>
      <w:r w:rsidRPr="006B66FB">
        <w:rPr>
          <w:color w:val="3B3838" w:themeColor="background2" w:themeShade="40"/>
        </w:rPr>
        <w:t>.ch/content/machine-protection-and-electrical-integrity-group-mpe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866A5"/>
    <w:multiLevelType w:val="hybridMultilevel"/>
    <w:tmpl w:val="24B81C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1D4335C"/>
    <w:multiLevelType w:val="hybridMultilevel"/>
    <w:tmpl w:val="D6762C32"/>
    <w:lvl w:ilvl="0" w:tplc="90FC9F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8952C6"/>
    <w:multiLevelType w:val="hybridMultilevel"/>
    <w:tmpl w:val="2C32E1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BC6D24"/>
    <w:multiLevelType w:val="hybridMultilevel"/>
    <w:tmpl w:val="DF288E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1834C9"/>
    <w:multiLevelType w:val="hybridMultilevel"/>
    <w:tmpl w:val="039CE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397600"/>
    <w:multiLevelType w:val="hybridMultilevel"/>
    <w:tmpl w:val="AF0832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C0E2716"/>
    <w:multiLevelType w:val="hybridMultilevel"/>
    <w:tmpl w:val="D6762C32"/>
    <w:lvl w:ilvl="0" w:tplc="90FC9F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615CA4"/>
    <w:multiLevelType w:val="hybridMultilevel"/>
    <w:tmpl w:val="D6762C32"/>
    <w:lvl w:ilvl="0" w:tplc="90FC9F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7F5645"/>
    <w:multiLevelType w:val="hybridMultilevel"/>
    <w:tmpl w:val="E7E6E4E8"/>
    <w:lvl w:ilvl="0" w:tplc="3850C5EA">
      <w:start w:val="1"/>
      <w:numFmt w:val="decimal"/>
      <w:lvlText w:val="%1."/>
      <w:lvlJc w:val="left"/>
      <w:pPr>
        <w:ind w:left="720" w:hanging="360"/>
      </w:pPr>
      <w:rPr>
        <w:rFonts w:asciiTheme="minorHAnsi" w:eastAsiaTheme="minorHAnsi"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6F7C55"/>
    <w:multiLevelType w:val="hybridMultilevel"/>
    <w:tmpl w:val="4A40E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0856F3"/>
    <w:multiLevelType w:val="hybridMultilevel"/>
    <w:tmpl w:val="23C0DCE0"/>
    <w:lvl w:ilvl="0" w:tplc="8708D75A">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2"/>
  </w:num>
  <w:num w:numId="4">
    <w:abstractNumId w:val="0"/>
  </w:num>
  <w:num w:numId="5">
    <w:abstractNumId w:val="3"/>
  </w:num>
  <w:num w:numId="6">
    <w:abstractNumId w:val="4"/>
  </w:num>
  <w:num w:numId="7">
    <w:abstractNumId w:val="7"/>
  </w:num>
  <w:num w:numId="8">
    <w:abstractNumId w:val="1"/>
  </w:num>
  <w:num w:numId="9">
    <w:abstractNumId w:val="9"/>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956"/>
    <w:rsid w:val="00043028"/>
    <w:rsid w:val="00054E62"/>
    <w:rsid w:val="0006371C"/>
    <w:rsid w:val="000B3C5F"/>
    <w:rsid w:val="000B44FE"/>
    <w:rsid w:val="000F66E1"/>
    <w:rsid w:val="000F7EE3"/>
    <w:rsid w:val="00130BC3"/>
    <w:rsid w:val="00147878"/>
    <w:rsid w:val="001579BC"/>
    <w:rsid w:val="00163493"/>
    <w:rsid w:val="00177DA7"/>
    <w:rsid w:val="001B4055"/>
    <w:rsid w:val="001E46F2"/>
    <w:rsid w:val="0021363B"/>
    <w:rsid w:val="00231738"/>
    <w:rsid w:val="00234EF8"/>
    <w:rsid w:val="002556AC"/>
    <w:rsid w:val="002712FE"/>
    <w:rsid w:val="002B1350"/>
    <w:rsid w:val="002C6E70"/>
    <w:rsid w:val="002D309D"/>
    <w:rsid w:val="003033E4"/>
    <w:rsid w:val="00347F70"/>
    <w:rsid w:val="003D29EF"/>
    <w:rsid w:val="003D7911"/>
    <w:rsid w:val="003F3CF4"/>
    <w:rsid w:val="003F6E77"/>
    <w:rsid w:val="0042350A"/>
    <w:rsid w:val="00424BB9"/>
    <w:rsid w:val="004548FC"/>
    <w:rsid w:val="00466B2A"/>
    <w:rsid w:val="004C4328"/>
    <w:rsid w:val="005139D4"/>
    <w:rsid w:val="00517B30"/>
    <w:rsid w:val="00526EF5"/>
    <w:rsid w:val="00536807"/>
    <w:rsid w:val="005616CA"/>
    <w:rsid w:val="005646C6"/>
    <w:rsid w:val="005B1FC8"/>
    <w:rsid w:val="005D62ED"/>
    <w:rsid w:val="005E799D"/>
    <w:rsid w:val="00614247"/>
    <w:rsid w:val="0062114C"/>
    <w:rsid w:val="00635060"/>
    <w:rsid w:val="00642F5C"/>
    <w:rsid w:val="00644157"/>
    <w:rsid w:val="006872F7"/>
    <w:rsid w:val="006901A8"/>
    <w:rsid w:val="006A3956"/>
    <w:rsid w:val="006B66FB"/>
    <w:rsid w:val="00761324"/>
    <w:rsid w:val="007B1B98"/>
    <w:rsid w:val="008243AF"/>
    <w:rsid w:val="00844BAD"/>
    <w:rsid w:val="00871ED3"/>
    <w:rsid w:val="00874CC3"/>
    <w:rsid w:val="00880B1A"/>
    <w:rsid w:val="0088285D"/>
    <w:rsid w:val="00897C49"/>
    <w:rsid w:val="008C062F"/>
    <w:rsid w:val="008D7942"/>
    <w:rsid w:val="008E0D72"/>
    <w:rsid w:val="008E27F9"/>
    <w:rsid w:val="00901DE1"/>
    <w:rsid w:val="00945DA3"/>
    <w:rsid w:val="009948E0"/>
    <w:rsid w:val="009A3400"/>
    <w:rsid w:val="009A69A3"/>
    <w:rsid w:val="009B000A"/>
    <w:rsid w:val="009E08FC"/>
    <w:rsid w:val="009F1B51"/>
    <w:rsid w:val="00A16154"/>
    <w:rsid w:val="00A1754C"/>
    <w:rsid w:val="00A70838"/>
    <w:rsid w:val="00A94155"/>
    <w:rsid w:val="00AB33B9"/>
    <w:rsid w:val="00AC0271"/>
    <w:rsid w:val="00AF0CA3"/>
    <w:rsid w:val="00AF68ED"/>
    <w:rsid w:val="00B030EF"/>
    <w:rsid w:val="00B063C5"/>
    <w:rsid w:val="00B20A70"/>
    <w:rsid w:val="00B44B63"/>
    <w:rsid w:val="00B656A2"/>
    <w:rsid w:val="00B77455"/>
    <w:rsid w:val="00BC5C76"/>
    <w:rsid w:val="00C14883"/>
    <w:rsid w:val="00C47115"/>
    <w:rsid w:val="00C54D23"/>
    <w:rsid w:val="00CD6073"/>
    <w:rsid w:val="00D06E97"/>
    <w:rsid w:val="00D4273F"/>
    <w:rsid w:val="00D576BC"/>
    <w:rsid w:val="00D71B62"/>
    <w:rsid w:val="00D7748F"/>
    <w:rsid w:val="00DA036A"/>
    <w:rsid w:val="00DA1AF3"/>
    <w:rsid w:val="00DE779F"/>
    <w:rsid w:val="00DF1B72"/>
    <w:rsid w:val="00DF1D54"/>
    <w:rsid w:val="00E103C2"/>
    <w:rsid w:val="00E52F58"/>
    <w:rsid w:val="00E563C4"/>
    <w:rsid w:val="00E65419"/>
    <w:rsid w:val="00EB1049"/>
    <w:rsid w:val="00EC6DEF"/>
    <w:rsid w:val="00ED43C9"/>
    <w:rsid w:val="00ED7E56"/>
    <w:rsid w:val="00F0458E"/>
    <w:rsid w:val="00F10277"/>
    <w:rsid w:val="00F110DE"/>
    <w:rsid w:val="00F209D8"/>
    <w:rsid w:val="00F5220B"/>
    <w:rsid w:val="00FB5B69"/>
    <w:rsid w:val="00FB6AA1"/>
    <w:rsid w:val="00FC4487"/>
    <w:rsid w:val="00FD29B9"/>
    <w:rsid w:val="00FE4B7A"/>
    <w:rsid w:val="00FF3A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828C4A3"/>
  <w15:docId w15:val="{5C6A07EA-1F70-4312-B67B-83777D317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350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350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350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C5C76"/>
    <w:rPr>
      <w:color w:val="808080"/>
    </w:rPr>
  </w:style>
  <w:style w:type="paragraph" w:styleId="ListParagraph">
    <w:name w:val="List Paragraph"/>
    <w:basedOn w:val="Normal"/>
    <w:uiPriority w:val="34"/>
    <w:qFormat/>
    <w:rsid w:val="00D7748F"/>
    <w:pPr>
      <w:ind w:left="720"/>
      <w:contextualSpacing/>
    </w:pPr>
  </w:style>
  <w:style w:type="paragraph" w:styleId="Caption">
    <w:name w:val="caption"/>
    <w:basedOn w:val="Normal"/>
    <w:next w:val="Normal"/>
    <w:uiPriority w:val="35"/>
    <w:unhideWhenUsed/>
    <w:qFormat/>
    <w:rsid w:val="00642F5C"/>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63506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35060"/>
    <w:pPr>
      <w:outlineLvl w:val="9"/>
    </w:pPr>
    <w:rPr>
      <w:lang w:val="en-US"/>
    </w:rPr>
  </w:style>
  <w:style w:type="paragraph" w:styleId="TOC1">
    <w:name w:val="toc 1"/>
    <w:basedOn w:val="Normal"/>
    <w:next w:val="Normal"/>
    <w:autoRedefine/>
    <w:uiPriority w:val="39"/>
    <w:unhideWhenUsed/>
    <w:rsid w:val="00635060"/>
    <w:pPr>
      <w:spacing w:after="100"/>
    </w:pPr>
  </w:style>
  <w:style w:type="character" w:styleId="Hyperlink">
    <w:name w:val="Hyperlink"/>
    <w:basedOn w:val="DefaultParagraphFont"/>
    <w:uiPriority w:val="99"/>
    <w:unhideWhenUsed/>
    <w:rsid w:val="00635060"/>
    <w:rPr>
      <w:color w:val="0563C1" w:themeColor="hyperlink"/>
      <w:u w:val="single"/>
    </w:rPr>
  </w:style>
  <w:style w:type="paragraph" w:styleId="BalloonText">
    <w:name w:val="Balloon Text"/>
    <w:basedOn w:val="Normal"/>
    <w:link w:val="BalloonTextChar"/>
    <w:uiPriority w:val="99"/>
    <w:semiHidden/>
    <w:unhideWhenUsed/>
    <w:rsid w:val="006350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060"/>
    <w:rPr>
      <w:rFonts w:ascii="Segoe UI" w:hAnsi="Segoe UI" w:cs="Segoe UI"/>
      <w:sz w:val="18"/>
      <w:szCs w:val="18"/>
    </w:rPr>
  </w:style>
  <w:style w:type="character" w:customStyle="1" w:styleId="Heading2Char">
    <w:name w:val="Heading 2 Char"/>
    <w:basedOn w:val="DefaultParagraphFont"/>
    <w:link w:val="Heading2"/>
    <w:uiPriority w:val="9"/>
    <w:rsid w:val="00635060"/>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635060"/>
    <w:pPr>
      <w:spacing w:after="100"/>
      <w:ind w:left="220"/>
    </w:pPr>
  </w:style>
  <w:style w:type="character" w:customStyle="1" w:styleId="Heading3Char">
    <w:name w:val="Heading 3 Char"/>
    <w:basedOn w:val="DefaultParagraphFont"/>
    <w:link w:val="Heading3"/>
    <w:uiPriority w:val="9"/>
    <w:rsid w:val="00635060"/>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635060"/>
    <w:pPr>
      <w:spacing w:after="100"/>
      <w:ind w:left="440"/>
    </w:pPr>
  </w:style>
  <w:style w:type="paragraph" w:styleId="TableofFigures">
    <w:name w:val="table of figures"/>
    <w:basedOn w:val="Normal"/>
    <w:next w:val="Normal"/>
    <w:uiPriority w:val="99"/>
    <w:unhideWhenUsed/>
    <w:rsid w:val="009A3400"/>
    <w:pPr>
      <w:spacing w:after="0"/>
    </w:pPr>
  </w:style>
  <w:style w:type="paragraph" w:styleId="NoSpacing">
    <w:name w:val="No Spacing"/>
    <w:link w:val="NoSpacingChar"/>
    <w:uiPriority w:val="1"/>
    <w:qFormat/>
    <w:rsid w:val="008243A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243AF"/>
    <w:rPr>
      <w:rFonts w:eastAsiaTheme="minorEastAsia"/>
      <w:lang w:val="en-US"/>
    </w:rPr>
  </w:style>
  <w:style w:type="paragraph" w:styleId="Header">
    <w:name w:val="header"/>
    <w:basedOn w:val="Normal"/>
    <w:link w:val="HeaderChar"/>
    <w:uiPriority w:val="99"/>
    <w:unhideWhenUsed/>
    <w:rsid w:val="003D2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9EF"/>
  </w:style>
  <w:style w:type="paragraph" w:styleId="Footer">
    <w:name w:val="footer"/>
    <w:basedOn w:val="Normal"/>
    <w:link w:val="FooterChar"/>
    <w:uiPriority w:val="99"/>
    <w:unhideWhenUsed/>
    <w:rsid w:val="003D2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9EF"/>
  </w:style>
  <w:style w:type="character" w:styleId="CommentReference">
    <w:name w:val="annotation reference"/>
    <w:basedOn w:val="DefaultParagraphFont"/>
    <w:uiPriority w:val="99"/>
    <w:semiHidden/>
    <w:unhideWhenUsed/>
    <w:rsid w:val="008C062F"/>
    <w:rPr>
      <w:sz w:val="18"/>
      <w:szCs w:val="18"/>
    </w:rPr>
  </w:style>
  <w:style w:type="paragraph" w:styleId="CommentText">
    <w:name w:val="annotation text"/>
    <w:basedOn w:val="Normal"/>
    <w:link w:val="CommentTextChar"/>
    <w:uiPriority w:val="99"/>
    <w:semiHidden/>
    <w:unhideWhenUsed/>
    <w:rsid w:val="008C062F"/>
    <w:pPr>
      <w:spacing w:line="240" w:lineRule="auto"/>
    </w:pPr>
    <w:rPr>
      <w:sz w:val="24"/>
      <w:szCs w:val="24"/>
    </w:rPr>
  </w:style>
  <w:style w:type="character" w:customStyle="1" w:styleId="CommentTextChar">
    <w:name w:val="Comment Text Char"/>
    <w:basedOn w:val="DefaultParagraphFont"/>
    <w:link w:val="CommentText"/>
    <w:uiPriority w:val="99"/>
    <w:semiHidden/>
    <w:rsid w:val="008C062F"/>
    <w:rPr>
      <w:sz w:val="24"/>
      <w:szCs w:val="24"/>
    </w:rPr>
  </w:style>
  <w:style w:type="paragraph" w:styleId="CommentSubject">
    <w:name w:val="annotation subject"/>
    <w:basedOn w:val="CommentText"/>
    <w:next w:val="CommentText"/>
    <w:link w:val="CommentSubjectChar"/>
    <w:uiPriority w:val="99"/>
    <w:semiHidden/>
    <w:unhideWhenUsed/>
    <w:rsid w:val="008C062F"/>
    <w:rPr>
      <w:b/>
      <w:bCs/>
      <w:sz w:val="20"/>
      <w:szCs w:val="20"/>
    </w:rPr>
  </w:style>
  <w:style w:type="character" w:customStyle="1" w:styleId="CommentSubjectChar">
    <w:name w:val="Comment Subject Char"/>
    <w:basedOn w:val="CommentTextChar"/>
    <w:link w:val="CommentSubject"/>
    <w:uiPriority w:val="99"/>
    <w:semiHidden/>
    <w:rsid w:val="008C062F"/>
    <w:rPr>
      <w:b/>
      <w:bCs/>
      <w:sz w:val="20"/>
      <w:szCs w:val="20"/>
    </w:rPr>
  </w:style>
  <w:style w:type="paragraph" w:styleId="FootnoteText">
    <w:name w:val="footnote text"/>
    <w:basedOn w:val="Normal"/>
    <w:link w:val="FootnoteTextChar"/>
    <w:uiPriority w:val="99"/>
    <w:semiHidden/>
    <w:unhideWhenUsed/>
    <w:rsid w:val="00423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350A"/>
    <w:rPr>
      <w:sz w:val="20"/>
      <w:szCs w:val="20"/>
    </w:rPr>
  </w:style>
  <w:style w:type="character" w:styleId="FootnoteReference">
    <w:name w:val="footnote reference"/>
    <w:basedOn w:val="DefaultParagraphFont"/>
    <w:uiPriority w:val="99"/>
    <w:semiHidden/>
    <w:unhideWhenUsed/>
    <w:rsid w:val="0042350A"/>
    <w:rPr>
      <w:vertAlign w:val="superscript"/>
    </w:rPr>
  </w:style>
  <w:style w:type="paragraph" w:styleId="EndnoteText">
    <w:name w:val="endnote text"/>
    <w:basedOn w:val="Normal"/>
    <w:link w:val="EndnoteTextChar"/>
    <w:uiPriority w:val="99"/>
    <w:semiHidden/>
    <w:unhideWhenUsed/>
    <w:rsid w:val="000637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371C"/>
    <w:rPr>
      <w:sz w:val="20"/>
      <w:szCs w:val="20"/>
    </w:rPr>
  </w:style>
  <w:style w:type="character" w:styleId="EndnoteReference">
    <w:name w:val="endnote reference"/>
    <w:basedOn w:val="DefaultParagraphFont"/>
    <w:uiPriority w:val="99"/>
    <w:semiHidden/>
    <w:unhideWhenUsed/>
    <w:rsid w:val="000637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962378">
      <w:bodyDiv w:val="1"/>
      <w:marLeft w:val="0"/>
      <w:marRight w:val="0"/>
      <w:marTop w:val="0"/>
      <w:marBottom w:val="0"/>
      <w:divBdr>
        <w:top w:val="none" w:sz="0" w:space="0" w:color="auto"/>
        <w:left w:val="none" w:sz="0" w:space="0" w:color="auto"/>
        <w:bottom w:val="none" w:sz="0" w:space="0" w:color="auto"/>
        <w:right w:val="none" w:sz="0" w:space="0" w:color="auto"/>
      </w:divBdr>
    </w:div>
    <w:div w:id="84832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sami\Desktop\Report%20edited.docx"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file:///C:\Users\sami\Desktop\Report%20edited.docx"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file:///C:\Users\sami\Desktop\Report%20edited.docx" TargetMode="External"/><Relationship Id="rId14" Type="http://schemas.openxmlformats.org/officeDocument/2006/relationships/image" Target="media/image4.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ern.ch\dfs\Users\m\mabusiam\Desktop\Results\Finalized%20model\14us%20delay%20-%20one%20IGBT%20-%20detailed.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800" b="0" i="0" baseline="0">
                <a:effectLst/>
              </a:rPr>
              <a:t>14 us delay - one IGBT</a:t>
            </a:r>
            <a:endParaRPr lang="en-GB">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1"/>
          <c:order val="0"/>
          <c:tx>
            <c:strRef>
              <c:f>'14us delay - one IGBT - detaile'!$B$1</c:f>
              <c:strCache>
                <c:ptCount val="1"/>
                <c:pt idx="0">
                  <c:v>Voltage across the magnet</c:v>
                </c:pt>
              </c:strCache>
            </c:strRef>
          </c:tx>
          <c:spPr>
            <a:ln w="15875" cap="rnd">
              <a:solidFill>
                <a:schemeClr val="accent2"/>
              </a:solidFill>
              <a:prstDash val="dash"/>
              <a:round/>
            </a:ln>
            <a:effectLst/>
          </c:spPr>
          <c:marker>
            <c:symbol val="none"/>
          </c:marker>
          <c:cat>
            <c:numRef>
              <c:f>'14us delay - one IGBT - detaile'!$A$128:$A$300</c:f>
              <c:numCache>
                <c:formatCode>0.000000000</c:formatCode>
                <c:ptCount val="173"/>
                <c:pt idx="0">
                  <c:v>101</c:v>
                </c:pt>
                <c:pt idx="1">
                  <c:v>101.000000001</c:v>
                </c:pt>
                <c:pt idx="2">
                  <c:v>101.000000003</c:v>
                </c:pt>
                <c:pt idx="3">
                  <c:v>101.000000007</c:v>
                </c:pt>
                <c:pt idx="4">
                  <c:v>101.00000000999999</c:v>
                </c:pt>
                <c:pt idx="5">
                  <c:v>101.00000001079999</c:v>
                </c:pt>
                <c:pt idx="6">
                  <c:v>101.00000001239999</c:v>
                </c:pt>
                <c:pt idx="7">
                  <c:v>101.00000001559999</c:v>
                </c:pt>
                <c:pt idx="8">
                  <c:v>101.00000002199999</c:v>
                </c:pt>
                <c:pt idx="9">
                  <c:v>101.0000000348</c:v>
                </c:pt>
                <c:pt idx="10">
                  <c:v>101.0000000603</c:v>
                </c:pt>
                <c:pt idx="11">
                  <c:v>101.0000001114</c:v>
                </c:pt>
                <c:pt idx="12">
                  <c:v>101.0000002136</c:v>
                </c:pt>
                <c:pt idx="13">
                  <c:v>101.0000004179</c:v>
                </c:pt>
                <c:pt idx="14">
                  <c:v>101.0000008266</c:v>
                </c:pt>
                <c:pt idx="15">
                  <c:v>101.00000164399999</c:v>
                </c:pt>
                <c:pt idx="16">
                  <c:v>101.00000243869999</c:v>
                </c:pt>
                <c:pt idx="17">
                  <c:v>101.0000037109</c:v>
                </c:pt>
                <c:pt idx="18">
                  <c:v>101.00000602190001</c:v>
                </c:pt>
                <c:pt idx="19">
                  <c:v>101.0000065472</c:v>
                </c:pt>
                <c:pt idx="20">
                  <c:v>101.00000729750001</c:v>
                </c:pt>
                <c:pt idx="21">
                  <c:v>101.0000086921</c:v>
                </c:pt>
                <c:pt idx="22">
                  <c:v>101.00000904079999</c:v>
                </c:pt>
                <c:pt idx="23">
                  <c:v>101.000009128</c:v>
                </c:pt>
                <c:pt idx="24">
                  <c:v>101.0000093023</c:v>
                </c:pt>
                <c:pt idx="25">
                  <c:v>101.000009651</c:v>
                </c:pt>
                <c:pt idx="26">
                  <c:v>101.00001034829999</c:v>
                </c:pt>
                <c:pt idx="27">
                  <c:v>101.0000112578</c:v>
                </c:pt>
                <c:pt idx="28">
                  <c:v>101.0000130769</c:v>
                </c:pt>
                <c:pt idx="29">
                  <c:v>101.00001399999999</c:v>
                </c:pt>
                <c:pt idx="30">
                  <c:v>101.000014001</c:v>
                </c:pt>
                <c:pt idx="31">
                  <c:v>101.0000140013</c:v>
                </c:pt>
                <c:pt idx="32">
                  <c:v>101.0000140018</c:v>
                </c:pt>
                <c:pt idx="33">
                  <c:v>101.0000140028</c:v>
                </c:pt>
                <c:pt idx="34">
                  <c:v>101.00001400479999</c:v>
                </c:pt>
                <c:pt idx="35">
                  <c:v>101.00001400879999</c:v>
                </c:pt>
                <c:pt idx="36">
                  <c:v>101.00001401</c:v>
                </c:pt>
                <c:pt idx="37">
                  <c:v>101.0000140108</c:v>
                </c:pt>
                <c:pt idx="38">
                  <c:v>101.0000140124</c:v>
                </c:pt>
                <c:pt idx="39">
                  <c:v>101.0000140156</c:v>
                </c:pt>
                <c:pt idx="40">
                  <c:v>101.000014022</c:v>
                </c:pt>
                <c:pt idx="41">
                  <c:v>101.0000140348</c:v>
                </c:pt>
                <c:pt idx="42">
                  <c:v>101.0000140603</c:v>
                </c:pt>
                <c:pt idx="43">
                  <c:v>101.00001411140001</c:v>
                </c:pt>
                <c:pt idx="44">
                  <c:v>101.0000142136</c:v>
                </c:pt>
                <c:pt idx="45">
                  <c:v>101.0000144179</c:v>
                </c:pt>
                <c:pt idx="46">
                  <c:v>101.00001476840001</c:v>
                </c:pt>
                <c:pt idx="47">
                  <c:v>101.000015277</c:v>
                </c:pt>
                <c:pt idx="48">
                  <c:v>101.000016032</c:v>
                </c:pt>
                <c:pt idx="49">
                  <c:v>101.0000164356</c:v>
                </c:pt>
                <c:pt idx="50">
                  <c:v>101.00001678850001</c:v>
                </c:pt>
                <c:pt idx="51">
                  <c:v>101.0000171642</c:v>
                </c:pt>
                <c:pt idx="52">
                  <c:v>101.00001756189999</c:v>
                </c:pt>
                <c:pt idx="53">
                  <c:v>101.0000183521</c:v>
                </c:pt>
                <c:pt idx="54">
                  <c:v>101.000019831</c:v>
                </c:pt>
                <c:pt idx="55">
                  <c:v>101.00002020079999</c:v>
                </c:pt>
                <c:pt idx="56">
                  <c:v>101.0000209402</c:v>
                </c:pt>
                <c:pt idx="57">
                  <c:v>101.00002241919999</c:v>
                </c:pt>
                <c:pt idx="58">
                  <c:v>101.0000253771</c:v>
                </c:pt>
                <c:pt idx="59">
                  <c:v>101.00002839450001</c:v>
                </c:pt>
                <c:pt idx="60">
                  <c:v>101.00002901960001</c:v>
                </c:pt>
                <c:pt idx="61">
                  <c:v>101.00003026970001</c:v>
                </c:pt>
                <c:pt idx="62">
                  <c:v>101.00003150329999</c:v>
                </c:pt>
                <c:pt idx="63">
                  <c:v>101.000032717</c:v>
                </c:pt>
                <c:pt idx="64">
                  <c:v>101.000033996</c:v>
                </c:pt>
                <c:pt idx="65">
                  <c:v>101.00003515109999</c:v>
                </c:pt>
                <c:pt idx="66">
                  <c:v>101.0000362208</c:v>
                </c:pt>
                <c:pt idx="67">
                  <c:v>101.0000377735</c:v>
                </c:pt>
                <c:pt idx="68">
                  <c:v>101.00004049499999</c:v>
                </c:pt>
                <c:pt idx="69">
                  <c:v>101.0000432991</c:v>
                </c:pt>
                <c:pt idx="70">
                  <c:v>101.00004829940001</c:v>
                </c:pt>
                <c:pt idx="71">
                  <c:v>101.0000532997</c:v>
                </c:pt>
                <c:pt idx="72">
                  <c:v>101.0000580391</c:v>
                </c:pt>
                <c:pt idx="73">
                  <c:v>101.0000630394</c:v>
                </c:pt>
                <c:pt idx="74">
                  <c:v>101.0000680397</c:v>
                </c:pt>
                <c:pt idx="75">
                  <c:v>101.00007304</c:v>
                </c:pt>
                <c:pt idx="76">
                  <c:v>101.0000780403</c:v>
                </c:pt>
                <c:pt idx="77">
                  <c:v>101.00008304070001</c:v>
                </c:pt>
                <c:pt idx="78">
                  <c:v>101.000088041</c:v>
                </c:pt>
                <c:pt idx="79">
                  <c:v>101.0000930413</c:v>
                </c:pt>
                <c:pt idx="80">
                  <c:v>101.0000980416</c:v>
                </c:pt>
                <c:pt idx="81">
                  <c:v>101.0001030419</c:v>
                </c:pt>
                <c:pt idx="82">
                  <c:v>101.0001080422</c:v>
                </c:pt>
                <c:pt idx="83">
                  <c:v>101.0001130425</c:v>
                </c:pt>
                <c:pt idx="84">
                  <c:v>101.0001180428</c:v>
                </c:pt>
                <c:pt idx="85">
                  <c:v>101.0001230431</c:v>
                </c:pt>
                <c:pt idx="86">
                  <c:v>101.0001280434</c:v>
                </c:pt>
                <c:pt idx="87">
                  <c:v>101.0001330437</c:v>
                </c:pt>
                <c:pt idx="88">
                  <c:v>101.000138044</c:v>
                </c:pt>
                <c:pt idx="89">
                  <c:v>101.0001430443</c:v>
                </c:pt>
                <c:pt idx="90">
                  <c:v>101.0001480446</c:v>
                </c:pt>
                <c:pt idx="91">
                  <c:v>101.0001530449</c:v>
                </c:pt>
                <c:pt idx="92">
                  <c:v>101.0001580452</c:v>
                </c:pt>
                <c:pt idx="93">
                  <c:v>101.0001630455</c:v>
                </c:pt>
                <c:pt idx="94">
                  <c:v>101.0001680458</c:v>
                </c:pt>
                <c:pt idx="95">
                  <c:v>101.0001730461</c:v>
                </c:pt>
                <c:pt idx="96">
                  <c:v>101.0001780465</c:v>
                </c:pt>
                <c:pt idx="97">
                  <c:v>101.0001830468</c:v>
                </c:pt>
                <c:pt idx="98">
                  <c:v>101.0001880471</c:v>
                </c:pt>
                <c:pt idx="99">
                  <c:v>101.0001930474</c:v>
                </c:pt>
                <c:pt idx="100">
                  <c:v>101.0001980477</c:v>
                </c:pt>
                <c:pt idx="101">
                  <c:v>101.000203048</c:v>
                </c:pt>
                <c:pt idx="102">
                  <c:v>101.0002080483</c:v>
                </c:pt>
                <c:pt idx="103">
                  <c:v>101.0002130486</c:v>
                </c:pt>
                <c:pt idx="104">
                  <c:v>101.0002180489</c:v>
                </c:pt>
                <c:pt idx="105">
                  <c:v>101.0002230492</c:v>
                </c:pt>
                <c:pt idx="106">
                  <c:v>101.0002280495</c:v>
                </c:pt>
                <c:pt idx="107">
                  <c:v>101.0002330498</c:v>
                </c:pt>
                <c:pt idx="108">
                  <c:v>101.00023805009999</c:v>
                </c:pt>
                <c:pt idx="109">
                  <c:v>101.0002430504</c:v>
                </c:pt>
                <c:pt idx="110">
                  <c:v>101.00024805069999</c:v>
                </c:pt>
                <c:pt idx="111">
                  <c:v>101.000253051</c:v>
                </c:pt>
                <c:pt idx="112">
                  <c:v>101.00025805129999</c:v>
                </c:pt>
                <c:pt idx="113">
                  <c:v>101.0002630516</c:v>
                </c:pt>
                <c:pt idx="114">
                  <c:v>101.0002678421</c:v>
                </c:pt>
                <c:pt idx="115">
                  <c:v>101.00027284239999</c:v>
                </c:pt>
                <c:pt idx="116">
                  <c:v>101.0002778427</c:v>
                </c:pt>
                <c:pt idx="117">
                  <c:v>101.0002828431</c:v>
                </c:pt>
                <c:pt idx="118">
                  <c:v>101.0002878434</c:v>
                </c:pt>
                <c:pt idx="119">
                  <c:v>101.0002928437</c:v>
                </c:pt>
                <c:pt idx="120">
                  <c:v>101.000297844</c:v>
                </c:pt>
                <c:pt idx="121">
                  <c:v>101.00030284429999</c:v>
                </c:pt>
                <c:pt idx="122">
                  <c:v>101.0003078446</c:v>
                </c:pt>
                <c:pt idx="123">
                  <c:v>101.00031284489999</c:v>
                </c:pt>
                <c:pt idx="124">
                  <c:v>101.0003178452</c:v>
                </c:pt>
                <c:pt idx="125">
                  <c:v>101.00032284549999</c:v>
                </c:pt>
                <c:pt idx="126">
                  <c:v>101.0003278458</c:v>
                </c:pt>
                <c:pt idx="127">
                  <c:v>101.00033284609999</c:v>
                </c:pt>
                <c:pt idx="128">
                  <c:v>101.0003378464</c:v>
                </c:pt>
                <c:pt idx="129">
                  <c:v>101.00034284669999</c:v>
                </c:pt>
                <c:pt idx="130">
                  <c:v>101.000347847</c:v>
                </c:pt>
                <c:pt idx="131">
                  <c:v>101.00035284729999</c:v>
                </c:pt>
                <c:pt idx="132">
                  <c:v>101.0003578476</c:v>
                </c:pt>
                <c:pt idx="133">
                  <c:v>101.00036284790001</c:v>
                </c:pt>
                <c:pt idx="134">
                  <c:v>101.0003678482</c:v>
                </c:pt>
                <c:pt idx="135">
                  <c:v>101.00037284850001</c:v>
                </c:pt>
                <c:pt idx="136">
                  <c:v>101.0003778489</c:v>
                </c:pt>
                <c:pt idx="137">
                  <c:v>101.00038284919999</c:v>
                </c:pt>
                <c:pt idx="138">
                  <c:v>101.0003878495</c:v>
                </c:pt>
                <c:pt idx="139">
                  <c:v>101.00039284979999</c:v>
                </c:pt>
                <c:pt idx="140">
                  <c:v>101.0003978501</c:v>
                </c:pt>
                <c:pt idx="141">
                  <c:v>101.00040285039999</c:v>
                </c:pt>
                <c:pt idx="142">
                  <c:v>101.0004078507</c:v>
                </c:pt>
                <c:pt idx="143">
                  <c:v>101.00041285099999</c:v>
                </c:pt>
                <c:pt idx="144">
                  <c:v>101.0004178513</c:v>
                </c:pt>
                <c:pt idx="145">
                  <c:v>101.00042285160001</c:v>
                </c:pt>
                <c:pt idx="146">
                  <c:v>101.0004278519</c:v>
                </c:pt>
                <c:pt idx="147">
                  <c:v>101.00043285220001</c:v>
                </c:pt>
                <c:pt idx="148">
                  <c:v>101.0004378525</c:v>
                </c:pt>
                <c:pt idx="149">
                  <c:v>101.00044285280001</c:v>
                </c:pt>
                <c:pt idx="150">
                  <c:v>101.0004478531</c:v>
                </c:pt>
                <c:pt idx="151">
                  <c:v>101.00045285340001</c:v>
                </c:pt>
                <c:pt idx="152">
                  <c:v>101.0004578537</c:v>
                </c:pt>
                <c:pt idx="153">
                  <c:v>101.00046285400001</c:v>
                </c:pt>
                <c:pt idx="154">
                  <c:v>101.0004678543</c:v>
                </c:pt>
                <c:pt idx="155">
                  <c:v>101.00047285460001</c:v>
                </c:pt>
                <c:pt idx="156">
                  <c:v>101.000477855</c:v>
                </c:pt>
                <c:pt idx="157">
                  <c:v>101.00048285530001</c:v>
                </c:pt>
                <c:pt idx="158">
                  <c:v>101.0004878556</c:v>
                </c:pt>
                <c:pt idx="159">
                  <c:v>101.00049285590001</c:v>
                </c:pt>
                <c:pt idx="160">
                  <c:v>101.0004978562</c:v>
                </c:pt>
                <c:pt idx="161">
                  <c:v>101.00050285650001</c:v>
                </c:pt>
                <c:pt idx="162">
                  <c:v>101.0005078568</c:v>
                </c:pt>
                <c:pt idx="163">
                  <c:v>101.00051285710001</c:v>
                </c:pt>
                <c:pt idx="164">
                  <c:v>101.0005178574</c:v>
                </c:pt>
                <c:pt idx="165">
                  <c:v>101.00052285770001</c:v>
                </c:pt>
                <c:pt idx="166">
                  <c:v>101.000527858</c:v>
                </c:pt>
                <c:pt idx="167">
                  <c:v>101.00053285830001</c:v>
                </c:pt>
                <c:pt idx="168">
                  <c:v>101.0005378586</c:v>
                </c:pt>
                <c:pt idx="169">
                  <c:v>101.0005428589</c:v>
                </c:pt>
                <c:pt idx="170">
                  <c:v>101.0005478592</c:v>
                </c:pt>
                <c:pt idx="171">
                  <c:v>101.0005528595</c:v>
                </c:pt>
                <c:pt idx="172">
                  <c:v>101.0005578598</c:v>
                </c:pt>
              </c:numCache>
            </c:numRef>
          </c:cat>
          <c:val>
            <c:numRef>
              <c:f>'14us delay - one IGBT - detaile'!$B$128:$B$300</c:f>
              <c:numCache>
                <c:formatCode>0.000000000</c:formatCode>
                <c:ptCount val="173"/>
                <c:pt idx="0">
                  <c:v>29.923460006709991</c:v>
                </c:pt>
                <c:pt idx="1">
                  <c:v>29.923414230349991</c:v>
                </c:pt>
                <c:pt idx="2">
                  <c:v>29.923114776609999</c:v>
                </c:pt>
                <c:pt idx="3">
                  <c:v>29.922651290889991</c:v>
                </c:pt>
                <c:pt idx="4">
                  <c:v>29.922288894649991</c:v>
                </c:pt>
                <c:pt idx="5">
                  <c:v>29.92233657836999</c:v>
                </c:pt>
                <c:pt idx="6">
                  <c:v>29.922424316410002</c:v>
                </c:pt>
                <c:pt idx="7">
                  <c:v>29.921730041499991</c:v>
                </c:pt>
                <c:pt idx="8">
                  <c:v>29.9206199646</c:v>
                </c:pt>
                <c:pt idx="9">
                  <c:v>29.9182472229</c:v>
                </c:pt>
                <c:pt idx="10">
                  <c:v>29.911218643190001</c:v>
                </c:pt>
                <c:pt idx="11">
                  <c:v>29.881032943729991</c:v>
                </c:pt>
                <c:pt idx="12">
                  <c:v>29.7085647583</c:v>
                </c:pt>
                <c:pt idx="13">
                  <c:v>28.731239318850001</c:v>
                </c:pt>
                <c:pt idx="14">
                  <c:v>24.5339422226</c:v>
                </c:pt>
                <c:pt idx="15">
                  <c:v>16.680438518519999</c:v>
                </c:pt>
                <c:pt idx="16">
                  <c:v>11.45045948029</c:v>
                </c:pt>
                <c:pt idx="17">
                  <c:v>2.703445672989</c:v>
                </c:pt>
                <c:pt idx="18">
                  <c:v>-6.5835769176479992</c:v>
                </c:pt>
                <c:pt idx="19">
                  <c:v>-6.6526651382449993</c:v>
                </c:pt>
                <c:pt idx="20">
                  <c:v>-6.7482571601870003</c:v>
                </c:pt>
                <c:pt idx="21">
                  <c:v>-6.9764149188999989</c:v>
                </c:pt>
                <c:pt idx="22">
                  <c:v>-7.0332474708559998</c:v>
                </c:pt>
                <c:pt idx="23">
                  <c:v>-7.0474019050600001</c:v>
                </c:pt>
                <c:pt idx="24">
                  <c:v>-7.0757932662959986</c:v>
                </c:pt>
                <c:pt idx="25">
                  <c:v>-7.1334557533259986</c:v>
                </c:pt>
                <c:pt idx="26">
                  <c:v>-7.2544980049129997</c:v>
                </c:pt>
                <c:pt idx="27">
                  <c:v>-7.428794384003</c:v>
                </c:pt>
                <c:pt idx="28">
                  <c:v>-7.8524191379549988</c:v>
                </c:pt>
                <c:pt idx="29">
                  <c:v>-8.1141495704650008</c:v>
                </c:pt>
                <c:pt idx="30">
                  <c:v>-8.1144208908080007</c:v>
                </c:pt>
                <c:pt idx="31">
                  <c:v>-8.1132221221919973</c:v>
                </c:pt>
                <c:pt idx="32">
                  <c:v>-8.1152915954590004</c:v>
                </c:pt>
                <c:pt idx="33">
                  <c:v>-8.114948272705</c:v>
                </c:pt>
                <c:pt idx="34">
                  <c:v>-8.1152620315550017</c:v>
                </c:pt>
                <c:pt idx="35">
                  <c:v>-8.1169958114620027</c:v>
                </c:pt>
                <c:pt idx="36">
                  <c:v>-8.1170768737790002</c:v>
                </c:pt>
                <c:pt idx="37">
                  <c:v>-8.1179447174069992</c:v>
                </c:pt>
                <c:pt idx="38">
                  <c:v>-8.1182060241699983</c:v>
                </c:pt>
                <c:pt idx="39">
                  <c:v>-8.1190567016600017</c:v>
                </c:pt>
                <c:pt idx="40">
                  <c:v>-8.1208920478820001</c:v>
                </c:pt>
                <c:pt idx="41">
                  <c:v>-8.1248865127559995</c:v>
                </c:pt>
                <c:pt idx="42">
                  <c:v>-8.1326427459719994</c:v>
                </c:pt>
                <c:pt idx="43">
                  <c:v>-8.1484084129329979</c:v>
                </c:pt>
                <c:pt idx="44">
                  <c:v>-8.1802749633789986</c:v>
                </c:pt>
                <c:pt idx="45">
                  <c:v>-8.6686191558840004</c:v>
                </c:pt>
                <c:pt idx="46">
                  <c:v>-9.863783359528</c:v>
                </c:pt>
                <c:pt idx="47">
                  <c:v>-11.72743606567</c:v>
                </c:pt>
                <c:pt idx="48">
                  <c:v>-9.3194890022280052</c:v>
                </c:pt>
                <c:pt idx="49">
                  <c:v>-9.4042015075680006</c:v>
                </c:pt>
                <c:pt idx="50">
                  <c:v>-10.000638008119999</c:v>
                </c:pt>
                <c:pt idx="51">
                  <c:v>-10.348331928249999</c:v>
                </c:pt>
                <c:pt idx="52">
                  <c:v>-10.667699813840001</c:v>
                </c:pt>
                <c:pt idx="53">
                  <c:v>-11.42548894882</c:v>
                </c:pt>
                <c:pt idx="54">
                  <c:v>-13.01954078674</c:v>
                </c:pt>
                <c:pt idx="55">
                  <c:v>-13.456014633180001</c:v>
                </c:pt>
                <c:pt idx="56">
                  <c:v>-14.376468181610001</c:v>
                </c:pt>
                <c:pt idx="57">
                  <c:v>-16.42108058929</c:v>
                </c:pt>
                <c:pt idx="58">
                  <c:v>-21.322213172910001</c:v>
                </c:pt>
                <c:pt idx="59">
                  <c:v>-27.672274589539999</c:v>
                </c:pt>
                <c:pt idx="60">
                  <c:v>-29.24985790253</c:v>
                </c:pt>
                <c:pt idx="61">
                  <c:v>-31.920143127439999</c:v>
                </c:pt>
                <c:pt idx="62">
                  <c:v>-35.112536430360002</c:v>
                </c:pt>
                <c:pt idx="63">
                  <c:v>-38.340549468989998</c:v>
                </c:pt>
                <c:pt idx="64">
                  <c:v>-41.817350387570002</c:v>
                </c:pt>
                <c:pt idx="65">
                  <c:v>-45.046855926510013</c:v>
                </c:pt>
                <c:pt idx="66">
                  <c:v>-48.068450927730012</c:v>
                </c:pt>
                <c:pt idx="67">
                  <c:v>-52.498762130740012</c:v>
                </c:pt>
                <c:pt idx="68">
                  <c:v>-60.199382781980013</c:v>
                </c:pt>
                <c:pt idx="69">
                  <c:v>-67.82918548584</c:v>
                </c:pt>
                <c:pt idx="70">
                  <c:v>-80.10424423217998</c:v>
                </c:pt>
                <c:pt idx="71">
                  <c:v>-90.430080413819979</c:v>
                </c:pt>
                <c:pt idx="72">
                  <c:v>-98.674121856689951</c:v>
                </c:pt>
                <c:pt idx="73">
                  <c:v>-106.42332077029999</c:v>
                </c:pt>
                <c:pt idx="74">
                  <c:v>-114.5338249207</c:v>
                </c:pt>
                <c:pt idx="75">
                  <c:v>-124.20320129389999</c:v>
                </c:pt>
                <c:pt idx="76">
                  <c:v>-135.6728363037</c:v>
                </c:pt>
                <c:pt idx="77">
                  <c:v>-148.67817687990001</c:v>
                </c:pt>
                <c:pt idx="78">
                  <c:v>-162.5149383545</c:v>
                </c:pt>
                <c:pt idx="79">
                  <c:v>-176.5023422241</c:v>
                </c:pt>
                <c:pt idx="80">
                  <c:v>-189.4605789185</c:v>
                </c:pt>
                <c:pt idx="81">
                  <c:v>-201.0783996582</c:v>
                </c:pt>
                <c:pt idx="82">
                  <c:v>-211.4628372192</c:v>
                </c:pt>
                <c:pt idx="83">
                  <c:v>-221.1063613892</c:v>
                </c:pt>
                <c:pt idx="84">
                  <c:v>-230.69841003420001</c:v>
                </c:pt>
                <c:pt idx="85">
                  <c:v>-240.87992858889999</c:v>
                </c:pt>
                <c:pt idx="86">
                  <c:v>-252.03417205810001</c:v>
                </c:pt>
                <c:pt idx="87">
                  <c:v>-264.18122863769992</c:v>
                </c:pt>
                <c:pt idx="88">
                  <c:v>-277.00218200680001</c:v>
                </c:pt>
                <c:pt idx="89">
                  <c:v>-289.97308349609989</c:v>
                </c:pt>
                <c:pt idx="90">
                  <c:v>-302.5544128418</c:v>
                </c:pt>
                <c:pt idx="91">
                  <c:v>-314.36849975590002</c:v>
                </c:pt>
                <c:pt idx="92">
                  <c:v>-325.30717468260002</c:v>
                </c:pt>
                <c:pt idx="93">
                  <c:v>-335.54067993159993</c:v>
                </c:pt>
                <c:pt idx="94">
                  <c:v>-345.33502197270002</c:v>
                </c:pt>
                <c:pt idx="95">
                  <c:v>-355.28468322750001</c:v>
                </c:pt>
                <c:pt idx="96">
                  <c:v>-365.69178771970002</c:v>
                </c:pt>
                <c:pt idx="97">
                  <c:v>-376.67279052729992</c:v>
                </c:pt>
                <c:pt idx="98">
                  <c:v>-388.11962890630002</c:v>
                </c:pt>
                <c:pt idx="99">
                  <c:v>-399.75059509279993</c:v>
                </c:pt>
                <c:pt idx="100">
                  <c:v>-411.21711730959993</c:v>
                </c:pt>
                <c:pt idx="101">
                  <c:v>-422.22372436519993</c:v>
                </c:pt>
                <c:pt idx="102">
                  <c:v>-432.63284301760001</c:v>
                </c:pt>
                <c:pt idx="103">
                  <c:v>-442.41383361819987</c:v>
                </c:pt>
                <c:pt idx="104">
                  <c:v>-451.79072570799991</c:v>
                </c:pt>
                <c:pt idx="105">
                  <c:v>-461.04570007320001</c:v>
                </c:pt>
                <c:pt idx="106">
                  <c:v>-470.4306182860999</c:v>
                </c:pt>
                <c:pt idx="107">
                  <c:v>-480.07331848139989</c:v>
                </c:pt>
                <c:pt idx="108">
                  <c:v>-490.03297424319987</c:v>
                </c:pt>
                <c:pt idx="109">
                  <c:v>-500.14234924319999</c:v>
                </c:pt>
                <c:pt idx="110">
                  <c:v>-510.17417907710001</c:v>
                </c:pt>
                <c:pt idx="111">
                  <c:v>-519.91137695309999</c:v>
                </c:pt>
                <c:pt idx="112">
                  <c:v>-529.21383666990005</c:v>
                </c:pt>
                <c:pt idx="113">
                  <c:v>-538.05590820309999</c:v>
                </c:pt>
                <c:pt idx="114">
                  <c:v>-546.17190551759995</c:v>
                </c:pt>
                <c:pt idx="115">
                  <c:v>-554.42785644529988</c:v>
                </c:pt>
                <c:pt idx="116">
                  <c:v>-562.63485717770004</c:v>
                </c:pt>
                <c:pt idx="117">
                  <c:v>-570.92184448239982</c:v>
                </c:pt>
                <c:pt idx="118">
                  <c:v>-579.33584594729996</c:v>
                </c:pt>
                <c:pt idx="119">
                  <c:v>-587.8336181640999</c:v>
                </c:pt>
                <c:pt idx="120">
                  <c:v>-596.30401611329989</c:v>
                </c:pt>
                <c:pt idx="121">
                  <c:v>-604.61099243160004</c:v>
                </c:pt>
                <c:pt idx="122">
                  <c:v>-612.64056396479998</c:v>
                </c:pt>
                <c:pt idx="123">
                  <c:v>-620.33673095699999</c:v>
                </c:pt>
                <c:pt idx="124">
                  <c:v>-627.70260620120007</c:v>
                </c:pt>
                <c:pt idx="125">
                  <c:v>-634.82348632809999</c:v>
                </c:pt>
                <c:pt idx="126">
                  <c:v>-641.81134033199999</c:v>
                </c:pt>
                <c:pt idx="127">
                  <c:v>-648.7663574218999</c:v>
                </c:pt>
                <c:pt idx="128">
                  <c:v>-655.74560546880002</c:v>
                </c:pt>
                <c:pt idx="129">
                  <c:v>-662.74899291990005</c:v>
                </c:pt>
                <c:pt idx="130">
                  <c:v>-669.74182128910002</c:v>
                </c:pt>
                <c:pt idx="131">
                  <c:v>-676.63327026370007</c:v>
                </c:pt>
                <c:pt idx="132">
                  <c:v>-683.31008911129993</c:v>
                </c:pt>
                <c:pt idx="133">
                  <c:v>-689.72933959960005</c:v>
                </c:pt>
                <c:pt idx="134">
                  <c:v>-695.88940429690001</c:v>
                </c:pt>
                <c:pt idx="135">
                  <c:v>-701.83099365229998</c:v>
                </c:pt>
                <c:pt idx="136">
                  <c:v>-707.62139892580001</c:v>
                </c:pt>
                <c:pt idx="137">
                  <c:v>-713.33032226559999</c:v>
                </c:pt>
                <c:pt idx="138">
                  <c:v>-719.00714111329989</c:v>
                </c:pt>
                <c:pt idx="139">
                  <c:v>-724.66683959960005</c:v>
                </c:pt>
                <c:pt idx="140">
                  <c:v>-730.28866577149995</c:v>
                </c:pt>
                <c:pt idx="141">
                  <c:v>-735.83914184569994</c:v>
                </c:pt>
                <c:pt idx="142">
                  <c:v>-741.24288940429983</c:v>
                </c:pt>
                <c:pt idx="143">
                  <c:v>-746.46133422850005</c:v>
                </c:pt>
                <c:pt idx="144">
                  <c:v>-751.47967529300001</c:v>
                </c:pt>
                <c:pt idx="145">
                  <c:v>-756.3121337890999</c:v>
                </c:pt>
                <c:pt idx="146">
                  <c:v>-760.98504638670011</c:v>
                </c:pt>
                <c:pt idx="147">
                  <c:v>-765.55413818359989</c:v>
                </c:pt>
                <c:pt idx="148">
                  <c:v>-770.07315063479996</c:v>
                </c:pt>
                <c:pt idx="149">
                  <c:v>-774.55587768549992</c:v>
                </c:pt>
                <c:pt idx="150">
                  <c:v>-778.99472045899995</c:v>
                </c:pt>
                <c:pt idx="151">
                  <c:v>-783.37106323240005</c:v>
                </c:pt>
                <c:pt idx="152">
                  <c:v>-787.64297485349994</c:v>
                </c:pt>
                <c:pt idx="153">
                  <c:v>-791.76742553710005</c:v>
                </c:pt>
                <c:pt idx="154">
                  <c:v>-795.73306274410004</c:v>
                </c:pt>
                <c:pt idx="155">
                  <c:v>-799.5427246093999</c:v>
                </c:pt>
                <c:pt idx="156">
                  <c:v>-803.22366333009995</c:v>
                </c:pt>
                <c:pt idx="157">
                  <c:v>-806.80938720699999</c:v>
                </c:pt>
                <c:pt idx="158">
                  <c:v>-810.33001708979987</c:v>
                </c:pt>
                <c:pt idx="159">
                  <c:v>-813.80319213870007</c:v>
                </c:pt>
                <c:pt idx="160">
                  <c:v>-817.23019409179983</c:v>
                </c:pt>
                <c:pt idx="161">
                  <c:v>-820.60192871089998</c:v>
                </c:pt>
                <c:pt idx="162">
                  <c:v>-823.8939819336</c:v>
                </c:pt>
                <c:pt idx="163">
                  <c:v>-827.07534790039995</c:v>
                </c:pt>
                <c:pt idx="164">
                  <c:v>-830.13482666020002</c:v>
                </c:pt>
                <c:pt idx="165">
                  <c:v>-833.07336425779999</c:v>
                </c:pt>
                <c:pt idx="166">
                  <c:v>-835.89959716800001</c:v>
                </c:pt>
                <c:pt idx="167">
                  <c:v>-838.64062499999989</c:v>
                </c:pt>
                <c:pt idx="168">
                  <c:v>-841.31335449219989</c:v>
                </c:pt>
                <c:pt idx="169">
                  <c:v>-843.94223022459994</c:v>
                </c:pt>
                <c:pt idx="170">
                  <c:v>-846.5286865234001</c:v>
                </c:pt>
                <c:pt idx="171">
                  <c:v>-849.06491088869996</c:v>
                </c:pt>
                <c:pt idx="172">
                  <c:v>-851.54028320309999</c:v>
                </c:pt>
              </c:numCache>
            </c:numRef>
          </c:val>
          <c:smooth val="0"/>
          <c:extLst xmlns:c16r2="http://schemas.microsoft.com/office/drawing/2015/06/chart">
            <c:ext xmlns:c16="http://schemas.microsoft.com/office/drawing/2014/chart" uri="{C3380CC4-5D6E-409C-BE32-E72D297353CC}">
              <c16:uniqueId val="{00000000-497C-4EF0-BBCA-4D9B313AF5F3}"/>
            </c:ext>
          </c:extLst>
        </c:ser>
        <c:ser>
          <c:idx val="2"/>
          <c:order val="1"/>
          <c:tx>
            <c:strRef>
              <c:f>'14us delay - one IGBT - detaile'!$C$1</c:f>
              <c:strCache>
                <c:ptCount val="1"/>
                <c:pt idx="0">
                  <c:v>Current in the delayed IGBT</c:v>
                </c:pt>
              </c:strCache>
            </c:strRef>
          </c:tx>
          <c:spPr>
            <a:ln w="15875" cap="rnd">
              <a:solidFill>
                <a:schemeClr val="tx1"/>
              </a:solidFill>
              <a:round/>
            </a:ln>
            <a:effectLst/>
          </c:spPr>
          <c:marker>
            <c:symbol val="none"/>
          </c:marker>
          <c:cat>
            <c:numRef>
              <c:f>'14us delay - one IGBT - detaile'!$A$128:$A$300</c:f>
              <c:numCache>
                <c:formatCode>0.000000000</c:formatCode>
                <c:ptCount val="173"/>
                <c:pt idx="0">
                  <c:v>101</c:v>
                </c:pt>
                <c:pt idx="1">
                  <c:v>101.000000001</c:v>
                </c:pt>
                <c:pt idx="2">
                  <c:v>101.000000003</c:v>
                </c:pt>
                <c:pt idx="3">
                  <c:v>101.000000007</c:v>
                </c:pt>
                <c:pt idx="4">
                  <c:v>101.00000000999999</c:v>
                </c:pt>
                <c:pt idx="5">
                  <c:v>101.00000001079999</c:v>
                </c:pt>
                <c:pt idx="6">
                  <c:v>101.00000001239999</c:v>
                </c:pt>
                <c:pt idx="7">
                  <c:v>101.00000001559999</c:v>
                </c:pt>
                <c:pt idx="8">
                  <c:v>101.00000002199999</c:v>
                </c:pt>
                <c:pt idx="9">
                  <c:v>101.0000000348</c:v>
                </c:pt>
                <c:pt idx="10">
                  <c:v>101.0000000603</c:v>
                </c:pt>
                <c:pt idx="11">
                  <c:v>101.0000001114</c:v>
                </c:pt>
                <c:pt idx="12">
                  <c:v>101.0000002136</c:v>
                </c:pt>
                <c:pt idx="13">
                  <c:v>101.0000004179</c:v>
                </c:pt>
                <c:pt idx="14">
                  <c:v>101.0000008266</c:v>
                </c:pt>
                <c:pt idx="15">
                  <c:v>101.00000164399999</c:v>
                </c:pt>
                <c:pt idx="16">
                  <c:v>101.00000243869999</c:v>
                </c:pt>
                <c:pt idx="17">
                  <c:v>101.0000037109</c:v>
                </c:pt>
                <c:pt idx="18">
                  <c:v>101.00000602190001</c:v>
                </c:pt>
                <c:pt idx="19">
                  <c:v>101.0000065472</c:v>
                </c:pt>
                <c:pt idx="20">
                  <c:v>101.00000729750001</c:v>
                </c:pt>
                <c:pt idx="21">
                  <c:v>101.0000086921</c:v>
                </c:pt>
                <c:pt idx="22">
                  <c:v>101.00000904079999</c:v>
                </c:pt>
                <c:pt idx="23">
                  <c:v>101.000009128</c:v>
                </c:pt>
                <c:pt idx="24">
                  <c:v>101.0000093023</c:v>
                </c:pt>
                <c:pt idx="25">
                  <c:v>101.000009651</c:v>
                </c:pt>
                <c:pt idx="26">
                  <c:v>101.00001034829999</c:v>
                </c:pt>
                <c:pt idx="27">
                  <c:v>101.0000112578</c:v>
                </c:pt>
                <c:pt idx="28">
                  <c:v>101.0000130769</c:v>
                </c:pt>
                <c:pt idx="29">
                  <c:v>101.00001399999999</c:v>
                </c:pt>
                <c:pt idx="30">
                  <c:v>101.000014001</c:v>
                </c:pt>
                <c:pt idx="31">
                  <c:v>101.0000140013</c:v>
                </c:pt>
                <c:pt idx="32">
                  <c:v>101.0000140018</c:v>
                </c:pt>
                <c:pt idx="33">
                  <c:v>101.0000140028</c:v>
                </c:pt>
                <c:pt idx="34">
                  <c:v>101.00001400479999</c:v>
                </c:pt>
                <c:pt idx="35">
                  <c:v>101.00001400879999</c:v>
                </c:pt>
                <c:pt idx="36">
                  <c:v>101.00001401</c:v>
                </c:pt>
                <c:pt idx="37">
                  <c:v>101.0000140108</c:v>
                </c:pt>
                <c:pt idx="38">
                  <c:v>101.0000140124</c:v>
                </c:pt>
                <c:pt idx="39">
                  <c:v>101.0000140156</c:v>
                </c:pt>
                <c:pt idx="40">
                  <c:v>101.000014022</c:v>
                </c:pt>
                <c:pt idx="41">
                  <c:v>101.0000140348</c:v>
                </c:pt>
                <c:pt idx="42">
                  <c:v>101.0000140603</c:v>
                </c:pt>
                <c:pt idx="43">
                  <c:v>101.00001411140001</c:v>
                </c:pt>
                <c:pt idx="44">
                  <c:v>101.0000142136</c:v>
                </c:pt>
                <c:pt idx="45">
                  <c:v>101.0000144179</c:v>
                </c:pt>
                <c:pt idx="46">
                  <c:v>101.00001476840001</c:v>
                </c:pt>
                <c:pt idx="47">
                  <c:v>101.000015277</c:v>
                </c:pt>
                <c:pt idx="48">
                  <c:v>101.000016032</c:v>
                </c:pt>
                <c:pt idx="49">
                  <c:v>101.0000164356</c:v>
                </c:pt>
                <c:pt idx="50">
                  <c:v>101.00001678850001</c:v>
                </c:pt>
                <c:pt idx="51">
                  <c:v>101.0000171642</c:v>
                </c:pt>
                <c:pt idx="52">
                  <c:v>101.00001756189999</c:v>
                </c:pt>
                <c:pt idx="53">
                  <c:v>101.0000183521</c:v>
                </c:pt>
                <c:pt idx="54">
                  <c:v>101.000019831</c:v>
                </c:pt>
                <c:pt idx="55">
                  <c:v>101.00002020079999</c:v>
                </c:pt>
                <c:pt idx="56">
                  <c:v>101.0000209402</c:v>
                </c:pt>
                <c:pt idx="57">
                  <c:v>101.00002241919999</c:v>
                </c:pt>
                <c:pt idx="58">
                  <c:v>101.0000253771</c:v>
                </c:pt>
                <c:pt idx="59">
                  <c:v>101.00002839450001</c:v>
                </c:pt>
                <c:pt idx="60">
                  <c:v>101.00002901960001</c:v>
                </c:pt>
                <c:pt idx="61">
                  <c:v>101.00003026970001</c:v>
                </c:pt>
                <c:pt idx="62">
                  <c:v>101.00003150329999</c:v>
                </c:pt>
                <c:pt idx="63">
                  <c:v>101.000032717</c:v>
                </c:pt>
                <c:pt idx="64">
                  <c:v>101.000033996</c:v>
                </c:pt>
                <c:pt idx="65">
                  <c:v>101.00003515109999</c:v>
                </c:pt>
                <c:pt idx="66">
                  <c:v>101.0000362208</c:v>
                </c:pt>
                <c:pt idx="67">
                  <c:v>101.0000377735</c:v>
                </c:pt>
                <c:pt idx="68">
                  <c:v>101.00004049499999</c:v>
                </c:pt>
                <c:pt idx="69">
                  <c:v>101.0000432991</c:v>
                </c:pt>
                <c:pt idx="70">
                  <c:v>101.00004829940001</c:v>
                </c:pt>
                <c:pt idx="71">
                  <c:v>101.0000532997</c:v>
                </c:pt>
                <c:pt idx="72">
                  <c:v>101.0000580391</c:v>
                </c:pt>
                <c:pt idx="73">
                  <c:v>101.0000630394</c:v>
                </c:pt>
                <c:pt idx="74">
                  <c:v>101.0000680397</c:v>
                </c:pt>
                <c:pt idx="75">
                  <c:v>101.00007304</c:v>
                </c:pt>
                <c:pt idx="76">
                  <c:v>101.0000780403</c:v>
                </c:pt>
                <c:pt idx="77">
                  <c:v>101.00008304070001</c:v>
                </c:pt>
                <c:pt idx="78">
                  <c:v>101.000088041</c:v>
                </c:pt>
                <c:pt idx="79">
                  <c:v>101.0000930413</c:v>
                </c:pt>
                <c:pt idx="80">
                  <c:v>101.0000980416</c:v>
                </c:pt>
                <c:pt idx="81">
                  <c:v>101.0001030419</c:v>
                </c:pt>
                <c:pt idx="82">
                  <c:v>101.0001080422</c:v>
                </c:pt>
                <c:pt idx="83">
                  <c:v>101.0001130425</c:v>
                </c:pt>
                <c:pt idx="84">
                  <c:v>101.0001180428</c:v>
                </c:pt>
                <c:pt idx="85">
                  <c:v>101.0001230431</c:v>
                </c:pt>
                <c:pt idx="86">
                  <c:v>101.0001280434</c:v>
                </c:pt>
                <c:pt idx="87">
                  <c:v>101.0001330437</c:v>
                </c:pt>
                <c:pt idx="88">
                  <c:v>101.000138044</c:v>
                </c:pt>
                <c:pt idx="89">
                  <c:v>101.0001430443</c:v>
                </c:pt>
                <c:pt idx="90">
                  <c:v>101.0001480446</c:v>
                </c:pt>
                <c:pt idx="91">
                  <c:v>101.0001530449</c:v>
                </c:pt>
                <c:pt idx="92">
                  <c:v>101.0001580452</c:v>
                </c:pt>
                <c:pt idx="93">
                  <c:v>101.0001630455</c:v>
                </c:pt>
                <c:pt idx="94">
                  <c:v>101.0001680458</c:v>
                </c:pt>
                <c:pt idx="95">
                  <c:v>101.0001730461</c:v>
                </c:pt>
                <c:pt idx="96">
                  <c:v>101.0001780465</c:v>
                </c:pt>
                <c:pt idx="97">
                  <c:v>101.0001830468</c:v>
                </c:pt>
                <c:pt idx="98">
                  <c:v>101.0001880471</c:v>
                </c:pt>
                <c:pt idx="99">
                  <c:v>101.0001930474</c:v>
                </c:pt>
                <c:pt idx="100">
                  <c:v>101.0001980477</c:v>
                </c:pt>
                <c:pt idx="101">
                  <c:v>101.000203048</c:v>
                </c:pt>
                <c:pt idx="102">
                  <c:v>101.0002080483</c:v>
                </c:pt>
                <c:pt idx="103">
                  <c:v>101.0002130486</c:v>
                </c:pt>
                <c:pt idx="104">
                  <c:v>101.0002180489</c:v>
                </c:pt>
                <c:pt idx="105">
                  <c:v>101.0002230492</c:v>
                </c:pt>
                <c:pt idx="106">
                  <c:v>101.0002280495</c:v>
                </c:pt>
                <c:pt idx="107">
                  <c:v>101.0002330498</c:v>
                </c:pt>
                <c:pt idx="108">
                  <c:v>101.00023805009999</c:v>
                </c:pt>
                <c:pt idx="109">
                  <c:v>101.0002430504</c:v>
                </c:pt>
                <c:pt idx="110">
                  <c:v>101.00024805069999</c:v>
                </c:pt>
                <c:pt idx="111">
                  <c:v>101.000253051</c:v>
                </c:pt>
                <c:pt idx="112">
                  <c:v>101.00025805129999</c:v>
                </c:pt>
                <c:pt idx="113">
                  <c:v>101.0002630516</c:v>
                </c:pt>
                <c:pt idx="114">
                  <c:v>101.0002678421</c:v>
                </c:pt>
                <c:pt idx="115">
                  <c:v>101.00027284239999</c:v>
                </c:pt>
                <c:pt idx="116">
                  <c:v>101.0002778427</c:v>
                </c:pt>
                <c:pt idx="117">
                  <c:v>101.0002828431</c:v>
                </c:pt>
                <c:pt idx="118">
                  <c:v>101.0002878434</c:v>
                </c:pt>
                <c:pt idx="119">
                  <c:v>101.0002928437</c:v>
                </c:pt>
                <c:pt idx="120">
                  <c:v>101.000297844</c:v>
                </c:pt>
                <c:pt idx="121">
                  <c:v>101.00030284429999</c:v>
                </c:pt>
                <c:pt idx="122">
                  <c:v>101.0003078446</c:v>
                </c:pt>
                <c:pt idx="123">
                  <c:v>101.00031284489999</c:v>
                </c:pt>
                <c:pt idx="124">
                  <c:v>101.0003178452</c:v>
                </c:pt>
                <c:pt idx="125">
                  <c:v>101.00032284549999</c:v>
                </c:pt>
                <c:pt idx="126">
                  <c:v>101.0003278458</c:v>
                </c:pt>
                <c:pt idx="127">
                  <c:v>101.00033284609999</c:v>
                </c:pt>
                <c:pt idx="128">
                  <c:v>101.0003378464</c:v>
                </c:pt>
                <c:pt idx="129">
                  <c:v>101.00034284669999</c:v>
                </c:pt>
                <c:pt idx="130">
                  <c:v>101.000347847</c:v>
                </c:pt>
                <c:pt idx="131">
                  <c:v>101.00035284729999</c:v>
                </c:pt>
                <c:pt idx="132">
                  <c:v>101.0003578476</c:v>
                </c:pt>
                <c:pt idx="133">
                  <c:v>101.00036284790001</c:v>
                </c:pt>
                <c:pt idx="134">
                  <c:v>101.0003678482</c:v>
                </c:pt>
                <c:pt idx="135">
                  <c:v>101.00037284850001</c:v>
                </c:pt>
                <c:pt idx="136">
                  <c:v>101.0003778489</c:v>
                </c:pt>
                <c:pt idx="137">
                  <c:v>101.00038284919999</c:v>
                </c:pt>
                <c:pt idx="138">
                  <c:v>101.0003878495</c:v>
                </c:pt>
                <c:pt idx="139">
                  <c:v>101.00039284979999</c:v>
                </c:pt>
                <c:pt idx="140">
                  <c:v>101.0003978501</c:v>
                </c:pt>
                <c:pt idx="141">
                  <c:v>101.00040285039999</c:v>
                </c:pt>
                <c:pt idx="142">
                  <c:v>101.0004078507</c:v>
                </c:pt>
                <c:pt idx="143">
                  <c:v>101.00041285099999</c:v>
                </c:pt>
                <c:pt idx="144">
                  <c:v>101.0004178513</c:v>
                </c:pt>
                <c:pt idx="145">
                  <c:v>101.00042285160001</c:v>
                </c:pt>
                <c:pt idx="146">
                  <c:v>101.0004278519</c:v>
                </c:pt>
                <c:pt idx="147">
                  <c:v>101.00043285220001</c:v>
                </c:pt>
                <c:pt idx="148">
                  <c:v>101.0004378525</c:v>
                </c:pt>
                <c:pt idx="149">
                  <c:v>101.00044285280001</c:v>
                </c:pt>
                <c:pt idx="150">
                  <c:v>101.0004478531</c:v>
                </c:pt>
                <c:pt idx="151">
                  <c:v>101.00045285340001</c:v>
                </c:pt>
                <c:pt idx="152">
                  <c:v>101.0004578537</c:v>
                </c:pt>
                <c:pt idx="153">
                  <c:v>101.00046285400001</c:v>
                </c:pt>
                <c:pt idx="154">
                  <c:v>101.0004678543</c:v>
                </c:pt>
                <c:pt idx="155">
                  <c:v>101.00047285460001</c:v>
                </c:pt>
                <c:pt idx="156">
                  <c:v>101.000477855</c:v>
                </c:pt>
                <c:pt idx="157">
                  <c:v>101.00048285530001</c:v>
                </c:pt>
                <c:pt idx="158">
                  <c:v>101.0004878556</c:v>
                </c:pt>
                <c:pt idx="159">
                  <c:v>101.00049285590001</c:v>
                </c:pt>
                <c:pt idx="160">
                  <c:v>101.0004978562</c:v>
                </c:pt>
                <c:pt idx="161">
                  <c:v>101.00050285650001</c:v>
                </c:pt>
                <c:pt idx="162">
                  <c:v>101.0005078568</c:v>
                </c:pt>
                <c:pt idx="163">
                  <c:v>101.00051285710001</c:v>
                </c:pt>
                <c:pt idx="164">
                  <c:v>101.0005178574</c:v>
                </c:pt>
                <c:pt idx="165">
                  <c:v>101.00052285770001</c:v>
                </c:pt>
                <c:pt idx="166">
                  <c:v>101.000527858</c:v>
                </c:pt>
                <c:pt idx="167">
                  <c:v>101.00053285830001</c:v>
                </c:pt>
                <c:pt idx="168">
                  <c:v>101.0005378586</c:v>
                </c:pt>
                <c:pt idx="169">
                  <c:v>101.0005428589</c:v>
                </c:pt>
                <c:pt idx="170">
                  <c:v>101.0005478592</c:v>
                </c:pt>
                <c:pt idx="171">
                  <c:v>101.0005528595</c:v>
                </c:pt>
                <c:pt idx="172">
                  <c:v>101.0005578598</c:v>
                </c:pt>
              </c:numCache>
            </c:numRef>
          </c:cat>
          <c:val>
            <c:numRef>
              <c:f>'14us delay - one IGBT - detaile'!$C$128:$C$300</c:f>
              <c:numCache>
                <c:formatCode>0.000000000</c:formatCode>
                <c:ptCount val="173"/>
                <c:pt idx="0">
                  <c:v>1870.7244873049999</c:v>
                </c:pt>
                <c:pt idx="1">
                  <c:v>1870.7244873049999</c:v>
                </c:pt>
                <c:pt idx="2">
                  <c:v>1870.7244873049999</c:v>
                </c:pt>
                <c:pt idx="3">
                  <c:v>1870.7244873049999</c:v>
                </c:pt>
                <c:pt idx="4">
                  <c:v>1870.7244873049999</c:v>
                </c:pt>
                <c:pt idx="5">
                  <c:v>1870.7243652340001</c:v>
                </c:pt>
                <c:pt idx="6">
                  <c:v>1870.7243652340001</c:v>
                </c:pt>
                <c:pt idx="7">
                  <c:v>1870.7243652340001</c:v>
                </c:pt>
                <c:pt idx="8">
                  <c:v>1870.7243652340001</c:v>
                </c:pt>
                <c:pt idx="9">
                  <c:v>1870.7244873049999</c:v>
                </c:pt>
                <c:pt idx="10">
                  <c:v>1870.7244873049999</c:v>
                </c:pt>
                <c:pt idx="11">
                  <c:v>1870.7247314450001</c:v>
                </c:pt>
                <c:pt idx="12">
                  <c:v>1870.725952148</c:v>
                </c:pt>
                <c:pt idx="13">
                  <c:v>1870.731811523</c:v>
                </c:pt>
                <c:pt idx="14">
                  <c:v>1870.760131836</c:v>
                </c:pt>
                <c:pt idx="15">
                  <c:v>1870.8952636720001</c:v>
                </c:pt>
                <c:pt idx="16">
                  <c:v>1871.1475830080001</c:v>
                </c:pt>
                <c:pt idx="17">
                  <c:v>1871.9125976559999</c:v>
                </c:pt>
                <c:pt idx="18">
                  <c:v>1875.6264648440001</c:v>
                </c:pt>
                <c:pt idx="19">
                  <c:v>1877.131225586</c:v>
                </c:pt>
                <c:pt idx="20">
                  <c:v>1880.5334472659999</c:v>
                </c:pt>
                <c:pt idx="21">
                  <c:v>1894.7983398440001</c:v>
                </c:pt>
                <c:pt idx="22">
                  <c:v>1900.1174316409999</c:v>
                </c:pt>
                <c:pt idx="23">
                  <c:v>1901.563110352</c:v>
                </c:pt>
                <c:pt idx="24">
                  <c:v>1904.6062011720001</c:v>
                </c:pt>
                <c:pt idx="25">
                  <c:v>1911.316040039</c:v>
                </c:pt>
                <c:pt idx="26">
                  <c:v>1927.3059082029999</c:v>
                </c:pt>
                <c:pt idx="27">
                  <c:v>1953.621704102</c:v>
                </c:pt>
                <c:pt idx="28">
                  <c:v>2026.345092773</c:v>
                </c:pt>
                <c:pt idx="29">
                  <c:v>2074.2548828130002</c:v>
                </c:pt>
                <c:pt idx="30">
                  <c:v>2074.2001953130002</c:v>
                </c:pt>
                <c:pt idx="31">
                  <c:v>2074.1865234380002</c:v>
                </c:pt>
                <c:pt idx="32">
                  <c:v>2074.1591796880002</c:v>
                </c:pt>
                <c:pt idx="33">
                  <c:v>2074.1044921880002</c:v>
                </c:pt>
                <c:pt idx="34">
                  <c:v>2073.9951171880002</c:v>
                </c:pt>
                <c:pt idx="35">
                  <c:v>2073.7768554689992</c:v>
                </c:pt>
                <c:pt idx="36">
                  <c:v>2073.7099609380002</c:v>
                </c:pt>
                <c:pt idx="37">
                  <c:v>2073.7548828130002</c:v>
                </c:pt>
                <c:pt idx="38">
                  <c:v>2073.8449707029999</c:v>
                </c:pt>
                <c:pt idx="39">
                  <c:v>2074.0249023440001</c:v>
                </c:pt>
                <c:pt idx="40">
                  <c:v>2074.3852539059999</c:v>
                </c:pt>
                <c:pt idx="41">
                  <c:v>2075.107421875</c:v>
                </c:pt>
                <c:pt idx="42">
                  <c:v>2076.5563964839998</c:v>
                </c:pt>
                <c:pt idx="43">
                  <c:v>2079.4719238279999</c:v>
                </c:pt>
                <c:pt idx="44">
                  <c:v>2085.3715820309999</c:v>
                </c:pt>
                <c:pt idx="45">
                  <c:v>2100.6789550779999</c:v>
                </c:pt>
                <c:pt idx="46">
                  <c:v>2144.3151855470001</c:v>
                </c:pt>
                <c:pt idx="47">
                  <c:v>2249.3439941410002</c:v>
                </c:pt>
                <c:pt idx="48">
                  <c:v>2341.3532714839998</c:v>
                </c:pt>
                <c:pt idx="49">
                  <c:v>2379.6125488279999</c:v>
                </c:pt>
                <c:pt idx="50">
                  <c:v>2417.3178710940001</c:v>
                </c:pt>
                <c:pt idx="51">
                  <c:v>2460.7465820309999</c:v>
                </c:pt>
                <c:pt idx="52">
                  <c:v>2509.7805175779999</c:v>
                </c:pt>
                <c:pt idx="53">
                  <c:v>2617.1062011720001</c:v>
                </c:pt>
                <c:pt idx="54">
                  <c:v>2845.4182128910002</c:v>
                </c:pt>
                <c:pt idx="55">
                  <c:v>2906.8911132809999</c:v>
                </c:pt>
                <c:pt idx="56">
                  <c:v>3027.8840332029999</c:v>
                </c:pt>
                <c:pt idx="57">
                  <c:v>3241.2807617189992</c:v>
                </c:pt>
                <c:pt idx="58">
                  <c:v>3600.4851074220001</c:v>
                </c:pt>
                <c:pt idx="59">
                  <c:v>1759.2924804690001</c:v>
                </c:pt>
                <c:pt idx="60">
                  <c:v>632.10986328130002</c:v>
                </c:pt>
                <c:pt idx="61">
                  <c:v>37.196655273440001</c:v>
                </c:pt>
                <c:pt idx="62">
                  <c:v>12.488076210019999</c:v>
                </c:pt>
                <c:pt idx="63">
                  <c:v>1.424789071083</c:v>
                </c:pt>
                <c:pt idx="64">
                  <c:v>-0.1962280720472</c:v>
                </c:pt>
                <c:pt idx="65">
                  <c:v>-0.1742632836103</c:v>
                </c:pt>
                <c:pt idx="66">
                  <c:v>-0.16571392118930001</c:v>
                </c:pt>
                <c:pt idx="67">
                  <c:v>-0.15563552081580001</c:v>
                </c:pt>
                <c:pt idx="68">
                  <c:v>-0.14002649486060001</c:v>
                </c:pt>
                <c:pt idx="69">
                  <c:v>-0.12522941827770001</c:v>
                </c:pt>
                <c:pt idx="70">
                  <c:v>-0.1003671884537</c:v>
                </c:pt>
                <c:pt idx="71">
                  <c:v>-7.6764352619650006E-2</c:v>
                </c:pt>
                <c:pt idx="72">
                  <c:v>-5.4407142102719998E-2</c:v>
                </c:pt>
                <c:pt idx="73">
                  <c:v>-3.2695617526769999E-2</c:v>
                </c:pt>
                <c:pt idx="74">
                  <c:v>-1.937684603035E-2</c:v>
                </c:pt>
                <c:pt idx="75">
                  <c:v>-1.14234611392E-2</c:v>
                </c:pt>
                <c:pt idx="76">
                  <c:v>-9.6373464912180001E-3</c:v>
                </c:pt>
                <c:pt idx="77">
                  <c:v>-6.3457563519480004E-3</c:v>
                </c:pt>
                <c:pt idx="78">
                  <c:v>-6.0261110775170004E-3</c:v>
                </c:pt>
                <c:pt idx="79">
                  <c:v>-6.7521659657359999E-3</c:v>
                </c:pt>
                <c:pt idx="80">
                  <c:v>-4.8072757199409998E-3</c:v>
                </c:pt>
                <c:pt idx="81">
                  <c:v>-4.0955925942400001E-4</c:v>
                </c:pt>
                <c:pt idx="82">
                  <c:v>4.958150908351E-3</c:v>
                </c:pt>
                <c:pt idx="83">
                  <c:v>9.2656724154950004E-3</c:v>
                </c:pt>
                <c:pt idx="84">
                  <c:v>1.1397001333530001E-2</c:v>
                </c:pt>
                <c:pt idx="85">
                  <c:v>1.1809398420159999E-2</c:v>
                </c:pt>
                <c:pt idx="86">
                  <c:v>9.2634689062830004E-3</c:v>
                </c:pt>
                <c:pt idx="87">
                  <c:v>6.3608521595599999E-3</c:v>
                </c:pt>
                <c:pt idx="88">
                  <c:v>4.2198505252600002E-3</c:v>
                </c:pt>
                <c:pt idx="89">
                  <c:v>3.647697623819E-3</c:v>
                </c:pt>
                <c:pt idx="90">
                  <c:v>4.2934282682840002E-3</c:v>
                </c:pt>
                <c:pt idx="91">
                  <c:v>6.0771247372029998E-3</c:v>
                </c:pt>
                <c:pt idx="92">
                  <c:v>8.7068993598219992E-3</c:v>
                </c:pt>
                <c:pt idx="93">
                  <c:v>9.5194987952709996E-3</c:v>
                </c:pt>
                <c:pt idx="94">
                  <c:v>9.4418181106449995E-3</c:v>
                </c:pt>
                <c:pt idx="95">
                  <c:v>8.3012618124489995E-3</c:v>
                </c:pt>
                <c:pt idx="96">
                  <c:v>6.3089504837989998E-3</c:v>
                </c:pt>
                <c:pt idx="97">
                  <c:v>3.8010219577699999E-3</c:v>
                </c:pt>
                <c:pt idx="98">
                  <c:v>3.8714944384990002E-3</c:v>
                </c:pt>
                <c:pt idx="99">
                  <c:v>4.9586636014279997E-3</c:v>
                </c:pt>
                <c:pt idx="100">
                  <c:v>6.6385841928419996E-3</c:v>
                </c:pt>
                <c:pt idx="101">
                  <c:v>6.3248695805670002E-3</c:v>
                </c:pt>
                <c:pt idx="102">
                  <c:v>5.0995079800489999E-3</c:v>
                </c:pt>
                <c:pt idx="103">
                  <c:v>4.231974016875E-3</c:v>
                </c:pt>
                <c:pt idx="104">
                  <c:v>4.861969966441E-3</c:v>
                </c:pt>
                <c:pt idx="105">
                  <c:v>5.465582478791E-3</c:v>
                </c:pt>
                <c:pt idx="106">
                  <c:v>5.9356251731510004E-3</c:v>
                </c:pt>
                <c:pt idx="107">
                  <c:v>3.5246298648420001E-3</c:v>
                </c:pt>
                <c:pt idx="108">
                  <c:v>3.7263680715110001E-3</c:v>
                </c:pt>
                <c:pt idx="109">
                  <c:v>4.0846709161999999E-3</c:v>
                </c:pt>
                <c:pt idx="110">
                  <c:v>4.4473600573840004E-3</c:v>
                </c:pt>
                <c:pt idx="111">
                  <c:v>4.7191916964949999E-3</c:v>
                </c:pt>
                <c:pt idx="112">
                  <c:v>4.8278458416460002E-3</c:v>
                </c:pt>
                <c:pt idx="113">
                  <c:v>4.739840049297E-3</c:v>
                </c:pt>
                <c:pt idx="114">
                  <c:v>4.5323316007850004E-3</c:v>
                </c:pt>
                <c:pt idx="115">
                  <c:v>4.1919746436180003E-3</c:v>
                </c:pt>
                <c:pt idx="116">
                  <c:v>3.8660508580509998E-3</c:v>
                </c:pt>
                <c:pt idx="117">
                  <c:v>3.6157572176309999E-3</c:v>
                </c:pt>
                <c:pt idx="118">
                  <c:v>3.4383425954729999E-3</c:v>
                </c:pt>
                <c:pt idx="119">
                  <c:v>3.2896990887820001E-3</c:v>
                </c:pt>
                <c:pt idx="120">
                  <c:v>3.1088148243730001E-3</c:v>
                </c:pt>
                <c:pt idx="121">
                  <c:v>2.8469932731239999E-3</c:v>
                </c:pt>
                <c:pt idx="122">
                  <c:v>2.4882508441809999E-3</c:v>
                </c:pt>
                <c:pt idx="123">
                  <c:v>2.0522526465360002E-3</c:v>
                </c:pt>
                <c:pt idx="124">
                  <c:v>1.305776648223E-3</c:v>
                </c:pt>
                <c:pt idx="125">
                  <c:v>1.235097763129E-3</c:v>
                </c:pt>
                <c:pt idx="126">
                  <c:v>1.1852068128060001E-3</c:v>
                </c:pt>
                <c:pt idx="127">
                  <c:v>1.667721895501E-3</c:v>
                </c:pt>
                <c:pt idx="128">
                  <c:v>3.553008195013E-3</c:v>
                </c:pt>
                <c:pt idx="129">
                  <c:v>2.159934490919E-3</c:v>
                </c:pt>
                <c:pt idx="130">
                  <c:v>1.0444617364559999E-3</c:v>
                </c:pt>
                <c:pt idx="131">
                  <c:v>1.2614091392610001E-3</c:v>
                </c:pt>
                <c:pt idx="132">
                  <c:v>3.0111379455780001E-3</c:v>
                </c:pt>
                <c:pt idx="133">
                  <c:v>1.826681778766E-3</c:v>
                </c:pt>
                <c:pt idx="134">
                  <c:v>1.0312292724850001E-3</c:v>
                </c:pt>
                <c:pt idx="135">
                  <c:v>1.239230623469E-3</c:v>
                </c:pt>
                <c:pt idx="136">
                  <c:v>2.8832152020189998E-3</c:v>
                </c:pt>
                <c:pt idx="137">
                  <c:v>1.8689425196500001E-3</c:v>
                </c:pt>
                <c:pt idx="138">
                  <c:v>1.1343752266840001E-3</c:v>
                </c:pt>
                <c:pt idx="139">
                  <c:v>1.316460547969E-3</c:v>
                </c:pt>
                <c:pt idx="140">
                  <c:v>2.6913657784460002E-3</c:v>
                </c:pt>
                <c:pt idx="141">
                  <c:v>1.005288562737E-3</c:v>
                </c:pt>
                <c:pt idx="142">
                  <c:v>8.7683991296220001E-4</c:v>
                </c:pt>
                <c:pt idx="143">
                  <c:v>9.954337729140999E-4</c:v>
                </c:pt>
                <c:pt idx="144">
                  <c:v>1.570261199959E-3</c:v>
                </c:pt>
                <c:pt idx="145">
                  <c:v>2.9440175276249998E-3</c:v>
                </c:pt>
                <c:pt idx="146">
                  <c:v>7.0499448338520005E-4</c:v>
                </c:pt>
                <c:pt idx="147">
                  <c:v>6.9457612698899996E-4</c:v>
                </c:pt>
                <c:pt idx="148">
                  <c:v>8.629139047116E-4</c:v>
                </c:pt>
                <c:pt idx="149">
                  <c:v>9.4447488663720002E-4</c:v>
                </c:pt>
                <c:pt idx="150">
                  <c:v>2.541277324781E-3</c:v>
                </c:pt>
                <c:pt idx="151">
                  <c:v>5.4401915986089999E-4</c:v>
                </c:pt>
                <c:pt idx="152">
                  <c:v>4.9004965694620002E-4</c:v>
                </c:pt>
                <c:pt idx="153">
                  <c:v>6.4726418349890004E-4</c:v>
                </c:pt>
                <c:pt idx="154">
                  <c:v>7.5427134288469995E-4</c:v>
                </c:pt>
                <c:pt idx="155">
                  <c:v>1.0443429928270001E-3</c:v>
                </c:pt>
                <c:pt idx="156">
                  <c:v>2.5627342984079998E-3</c:v>
                </c:pt>
                <c:pt idx="157">
                  <c:v>8.5166789358479998E-4</c:v>
                </c:pt>
                <c:pt idx="158">
                  <c:v>3.5039937938560002E-4</c:v>
                </c:pt>
                <c:pt idx="159">
                  <c:v>4.4001083006150001E-4</c:v>
                </c:pt>
                <c:pt idx="160">
                  <c:v>4.962990060449E-4</c:v>
                </c:pt>
                <c:pt idx="161">
                  <c:v>5.2386871539059998E-4</c:v>
                </c:pt>
                <c:pt idx="162">
                  <c:v>5.3836801089349998E-4</c:v>
                </c:pt>
                <c:pt idx="163">
                  <c:v>2.2070955019439999E-3</c:v>
                </c:pt>
                <c:pt idx="164">
                  <c:v>5.6869862601159995E-4</c:v>
                </c:pt>
                <c:pt idx="165">
                  <c:v>1.980532688322E-4</c:v>
                </c:pt>
                <c:pt idx="166">
                  <c:v>3.3503893064330001E-4</c:v>
                </c:pt>
                <c:pt idx="167">
                  <c:v>4.1203960427080001E-4</c:v>
                </c:pt>
                <c:pt idx="168">
                  <c:v>4.4046653783880001E-4</c:v>
                </c:pt>
                <c:pt idx="169">
                  <c:v>4.4712683302350001E-4</c:v>
                </c:pt>
                <c:pt idx="170">
                  <c:v>4.4336033170109997E-4</c:v>
                </c:pt>
                <c:pt idx="171">
                  <c:v>1.9259698456149999E-3</c:v>
                </c:pt>
                <c:pt idx="172">
                  <c:v>1.383428898407E-4</c:v>
                </c:pt>
              </c:numCache>
            </c:numRef>
          </c:val>
          <c:smooth val="0"/>
          <c:extLst xmlns:c16r2="http://schemas.microsoft.com/office/drawing/2015/06/chart">
            <c:ext xmlns:c16="http://schemas.microsoft.com/office/drawing/2014/chart" uri="{C3380CC4-5D6E-409C-BE32-E72D297353CC}">
              <c16:uniqueId val="{00000001-497C-4EF0-BBCA-4D9B313AF5F3}"/>
            </c:ext>
          </c:extLst>
        </c:ser>
        <c:ser>
          <c:idx val="3"/>
          <c:order val="2"/>
          <c:tx>
            <c:strRef>
              <c:f>'14us delay - one IGBT - detaile'!$D$1</c:f>
              <c:strCache>
                <c:ptCount val="1"/>
                <c:pt idx="0">
                  <c:v>Current in normal IGBT 1</c:v>
                </c:pt>
              </c:strCache>
            </c:strRef>
          </c:tx>
          <c:spPr>
            <a:ln w="15875" cap="rnd">
              <a:solidFill>
                <a:schemeClr val="accent4"/>
              </a:solidFill>
              <a:prstDash val="sysDash"/>
              <a:round/>
            </a:ln>
            <a:effectLst/>
          </c:spPr>
          <c:marker>
            <c:symbol val="none"/>
          </c:marker>
          <c:cat>
            <c:numRef>
              <c:f>'14us delay - one IGBT - detaile'!$A$128:$A$300</c:f>
              <c:numCache>
                <c:formatCode>0.000000000</c:formatCode>
                <c:ptCount val="173"/>
                <c:pt idx="0">
                  <c:v>101</c:v>
                </c:pt>
                <c:pt idx="1">
                  <c:v>101.000000001</c:v>
                </c:pt>
                <c:pt idx="2">
                  <c:v>101.000000003</c:v>
                </c:pt>
                <c:pt idx="3">
                  <c:v>101.000000007</c:v>
                </c:pt>
                <c:pt idx="4">
                  <c:v>101.00000000999999</c:v>
                </c:pt>
                <c:pt idx="5">
                  <c:v>101.00000001079999</c:v>
                </c:pt>
                <c:pt idx="6">
                  <c:v>101.00000001239999</c:v>
                </c:pt>
                <c:pt idx="7">
                  <c:v>101.00000001559999</c:v>
                </c:pt>
                <c:pt idx="8">
                  <c:v>101.00000002199999</c:v>
                </c:pt>
                <c:pt idx="9">
                  <c:v>101.0000000348</c:v>
                </c:pt>
                <c:pt idx="10">
                  <c:v>101.0000000603</c:v>
                </c:pt>
                <c:pt idx="11">
                  <c:v>101.0000001114</c:v>
                </c:pt>
                <c:pt idx="12">
                  <c:v>101.0000002136</c:v>
                </c:pt>
                <c:pt idx="13">
                  <c:v>101.0000004179</c:v>
                </c:pt>
                <c:pt idx="14">
                  <c:v>101.0000008266</c:v>
                </c:pt>
                <c:pt idx="15">
                  <c:v>101.00000164399999</c:v>
                </c:pt>
                <c:pt idx="16">
                  <c:v>101.00000243869999</c:v>
                </c:pt>
                <c:pt idx="17">
                  <c:v>101.0000037109</c:v>
                </c:pt>
                <c:pt idx="18">
                  <c:v>101.00000602190001</c:v>
                </c:pt>
                <c:pt idx="19">
                  <c:v>101.0000065472</c:v>
                </c:pt>
                <c:pt idx="20">
                  <c:v>101.00000729750001</c:v>
                </c:pt>
                <c:pt idx="21">
                  <c:v>101.0000086921</c:v>
                </c:pt>
                <c:pt idx="22">
                  <c:v>101.00000904079999</c:v>
                </c:pt>
                <c:pt idx="23">
                  <c:v>101.000009128</c:v>
                </c:pt>
                <c:pt idx="24">
                  <c:v>101.0000093023</c:v>
                </c:pt>
                <c:pt idx="25">
                  <c:v>101.000009651</c:v>
                </c:pt>
                <c:pt idx="26">
                  <c:v>101.00001034829999</c:v>
                </c:pt>
                <c:pt idx="27">
                  <c:v>101.0000112578</c:v>
                </c:pt>
                <c:pt idx="28">
                  <c:v>101.0000130769</c:v>
                </c:pt>
                <c:pt idx="29">
                  <c:v>101.00001399999999</c:v>
                </c:pt>
                <c:pt idx="30">
                  <c:v>101.000014001</c:v>
                </c:pt>
                <c:pt idx="31">
                  <c:v>101.0000140013</c:v>
                </c:pt>
                <c:pt idx="32">
                  <c:v>101.0000140018</c:v>
                </c:pt>
                <c:pt idx="33">
                  <c:v>101.0000140028</c:v>
                </c:pt>
                <c:pt idx="34">
                  <c:v>101.00001400479999</c:v>
                </c:pt>
                <c:pt idx="35">
                  <c:v>101.00001400879999</c:v>
                </c:pt>
                <c:pt idx="36">
                  <c:v>101.00001401</c:v>
                </c:pt>
                <c:pt idx="37">
                  <c:v>101.0000140108</c:v>
                </c:pt>
                <c:pt idx="38">
                  <c:v>101.0000140124</c:v>
                </c:pt>
                <c:pt idx="39">
                  <c:v>101.0000140156</c:v>
                </c:pt>
                <c:pt idx="40">
                  <c:v>101.000014022</c:v>
                </c:pt>
                <c:pt idx="41">
                  <c:v>101.0000140348</c:v>
                </c:pt>
                <c:pt idx="42">
                  <c:v>101.0000140603</c:v>
                </c:pt>
                <c:pt idx="43">
                  <c:v>101.00001411140001</c:v>
                </c:pt>
                <c:pt idx="44">
                  <c:v>101.0000142136</c:v>
                </c:pt>
                <c:pt idx="45">
                  <c:v>101.0000144179</c:v>
                </c:pt>
                <c:pt idx="46">
                  <c:v>101.00001476840001</c:v>
                </c:pt>
                <c:pt idx="47">
                  <c:v>101.000015277</c:v>
                </c:pt>
                <c:pt idx="48">
                  <c:v>101.000016032</c:v>
                </c:pt>
                <c:pt idx="49">
                  <c:v>101.0000164356</c:v>
                </c:pt>
                <c:pt idx="50">
                  <c:v>101.00001678850001</c:v>
                </c:pt>
                <c:pt idx="51">
                  <c:v>101.0000171642</c:v>
                </c:pt>
                <c:pt idx="52">
                  <c:v>101.00001756189999</c:v>
                </c:pt>
                <c:pt idx="53">
                  <c:v>101.0000183521</c:v>
                </c:pt>
                <c:pt idx="54">
                  <c:v>101.000019831</c:v>
                </c:pt>
                <c:pt idx="55">
                  <c:v>101.00002020079999</c:v>
                </c:pt>
                <c:pt idx="56">
                  <c:v>101.0000209402</c:v>
                </c:pt>
                <c:pt idx="57">
                  <c:v>101.00002241919999</c:v>
                </c:pt>
                <c:pt idx="58">
                  <c:v>101.0000253771</c:v>
                </c:pt>
                <c:pt idx="59">
                  <c:v>101.00002839450001</c:v>
                </c:pt>
                <c:pt idx="60">
                  <c:v>101.00002901960001</c:v>
                </c:pt>
                <c:pt idx="61">
                  <c:v>101.00003026970001</c:v>
                </c:pt>
                <c:pt idx="62">
                  <c:v>101.00003150329999</c:v>
                </c:pt>
                <c:pt idx="63">
                  <c:v>101.000032717</c:v>
                </c:pt>
                <c:pt idx="64">
                  <c:v>101.000033996</c:v>
                </c:pt>
                <c:pt idx="65">
                  <c:v>101.00003515109999</c:v>
                </c:pt>
                <c:pt idx="66">
                  <c:v>101.0000362208</c:v>
                </c:pt>
                <c:pt idx="67">
                  <c:v>101.0000377735</c:v>
                </c:pt>
                <c:pt idx="68">
                  <c:v>101.00004049499999</c:v>
                </c:pt>
                <c:pt idx="69">
                  <c:v>101.0000432991</c:v>
                </c:pt>
                <c:pt idx="70">
                  <c:v>101.00004829940001</c:v>
                </c:pt>
                <c:pt idx="71">
                  <c:v>101.0000532997</c:v>
                </c:pt>
                <c:pt idx="72">
                  <c:v>101.0000580391</c:v>
                </c:pt>
                <c:pt idx="73">
                  <c:v>101.0000630394</c:v>
                </c:pt>
                <c:pt idx="74">
                  <c:v>101.0000680397</c:v>
                </c:pt>
                <c:pt idx="75">
                  <c:v>101.00007304</c:v>
                </c:pt>
                <c:pt idx="76">
                  <c:v>101.0000780403</c:v>
                </c:pt>
                <c:pt idx="77">
                  <c:v>101.00008304070001</c:v>
                </c:pt>
                <c:pt idx="78">
                  <c:v>101.000088041</c:v>
                </c:pt>
                <c:pt idx="79">
                  <c:v>101.0000930413</c:v>
                </c:pt>
                <c:pt idx="80">
                  <c:v>101.0000980416</c:v>
                </c:pt>
                <c:pt idx="81">
                  <c:v>101.0001030419</c:v>
                </c:pt>
                <c:pt idx="82">
                  <c:v>101.0001080422</c:v>
                </c:pt>
                <c:pt idx="83">
                  <c:v>101.0001130425</c:v>
                </c:pt>
                <c:pt idx="84">
                  <c:v>101.0001180428</c:v>
                </c:pt>
                <c:pt idx="85">
                  <c:v>101.0001230431</c:v>
                </c:pt>
                <c:pt idx="86">
                  <c:v>101.0001280434</c:v>
                </c:pt>
                <c:pt idx="87">
                  <c:v>101.0001330437</c:v>
                </c:pt>
                <c:pt idx="88">
                  <c:v>101.000138044</c:v>
                </c:pt>
                <c:pt idx="89">
                  <c:v>101.0001430443</c:v>
                </c:pt>
                <c:pt idx="90">
                  <c:v>101.0001480446</c:v>
                </c:pt>
                <c:pt idx="91">
                  <c:v>101.0001530449</c:v>
                </c:pt>
                <c:pt idx="92">
                  <c:v>101.0001580452</c:v>
                </c:pt>
                <c:pt idx="93">
                  <c:v>101.0001630455</c:v>
                </c:pt>
                <c:pt idx="94">
                  <c:v>101.0001680458</c:v>
                </c:pt>
                <c:pt idx="95">
                  <c:v>101.0001730461</c:v>
                </c:pt>
                <c:pt idx="96">
                  <c:v>101.0001780465</c:v>
                </c:pt>
                <c:pt idx="97">
                  <c:v>101.0001830468</c:v>
                </c:pt>
                <c:pt idx="98">
                  <c:v>101.0001880471</c:v>
                </c:pt>
                <c:pt idx="99">
                  <c:v>101.0001930474</c:v>
                </c:pt>
                <c:pt idx="100">
                  <c:v>101.0001980477</c:v>
                </c:pt>
                <c:pt idx="101">
                  <c:v>101.000203048</c:v>
                </c:pt>
                <c:pt idx="102">
                  <c:v>101.0002080483</c:v>
                </c:pt>
                <c:pt idx="103">
                  <c:v>101.0002130486</c:v>
                </c:pt>
                <c:pt idx="104">
                  <c:v>101.0002180489</c:v>
                </c:pt>
                <c:pt idx="105">
                  <c:v>101.0002230492</c:v>
                </c:pt>
                <c:pt idx="106">
                  <c:v>101.0002280495</c:v>
                </c:pt>
                <c:pt idx="107">
                  <c:v>101.0002330498</c:v>
                </c:pt>
                <c:pt idx="108">
                  <c:v>101.00023805009999</c:v>
                </c:pt>
                <c:pt idx="109">
                  <c:v>101.0002430504</c:v>
                </c:pt>
                <c:pt idx="110">
                  <c:v>101.00024805069999</c:v>
                </c:pt>
                <c:pt idx="111">
                  <c:v>101.000253051</c:v>
                </c:pt>
                <c:pt idx="112">
                  <c:v>101.00025805129999</c:v>
                </c:pt>
                <c:pt idx="113">
                  <c:v>101.0002630516</c:v>
                </c:pt>
                <c:pt idx="114">
                  <c:v>101.0002678421</c:v>
                </c:pt>
                <c:pt idx="115">
                  <c:v>101.00027284239999</c:v>
                </c:pt>
                <c:pt idx="116">
                  <c:v>101.0002778427</c:v>
                </c:pt>
                <c:pt idx="117">
                  <c:v>101.0002828431</c:v>
                </c:pt>
                <c:pt idx="118">
                  <c:v>101.0002878434</c:v>
                </c:pt>
                <c:pt idx="119">
                  <c:v>101.0002928437</c:v>
                </c:pt>
                <c:pt idx="120">
                  <c:v>101.000297844</c:v>
                </c:pt>
                <c:pt idx="121">
                  <c:v>101.00030284429999</c:v>
                </c:pt>
                <c:pt idx="122">
                  <c:v>101.0003078446</c:v>
                </c:pt>
                <c:pt idx="123">
                  <c:v>101.00031284489999</c:v>
                </c:pt>
                <c:pt idx="124">
                  <c:v>101.0003178452</c:v>
                </c:pt>
                <c:pt idx="125">
                  <c:v>101.00032284549999</c:v>
                </c:pt>
                <c:pt idx="126">
                  <c:v>101.0003278458</c:v>
                </c:pt>
                <c:pt idx="127">
                  <c:v>101.00033284609999</c:v>
                </c:pt>
                <c:pt idx="128">
                  <c:v>101.0003378464</c:v>
                </c:pt>
                <c:pt idx="129">
                  <c:v>101.00034284669999</c:v>
                </c:pt>
                <c:pt idx="130">
                  <c:v>101.000347847</c:v>
                </c:pt>
                <c:pt idx="131">
                  <c:v>101.00035284729999</c:v>
                </c:pt>
                <c:pt idx="132">
                  <c:v>101.0003578476</c:v>
                </c:pt>
                <c:pt idx="133">
                  <c:v>101.00036284790001</c:v>
                </c:pt>
                <c:pt idx="134">
                  <c:v>101.0003678482</c:v>
                </c:pt>
                <c:pt idx="135">
                  <c:v>101.00037284850001</c:v>
                </c:pt>
                <c:pt idx="136">
                  <c:v>101.0003778489</c:v>
                </c:pt>
                <c:pt idx="137">
                  <c:v>101.00038284919999</c:v>
                </c:pt>
                <c:pt idx="138">
                  <c:v>101.0003878495</c:v>
                </c:pt>
                <c:pt idx="139">
                  <c:v>101.00039284979999</c:v>
                </c:pt>
                <c:pt idx="140">
                  <c:v>101.0003978501</c:v>
                </c:pt>
                <c:pt idx="141">
                  <c:v>101.00040285039999</c:v>
                </c:pt>
                <c:pt idx="142">
                  <c:v>101.0004078507</c:v>
                </c:pt>
                <c:pt idx="143">
                  <c:v>101.00041285099999</c:v>
                </c:pt>
                <c:pt idx="144">
                  <c:v>101.0004178513</c:v>
                </c:pt>
                <c:pt idx="145">
                  <c:v>101.00042285160001</c:v>
                </c:pt>
                <c:pt idx="146">
                  <c:v>101.0004278519</c:v>
                </c:pt>
                <c:pt idx="147">
                  <c:v>101.00043285220001</c:v>
                </c:pt>
                <c:pt idx="148">
                  <c:v>101.0004378525</c:v>
                </c:pt>
                <c:pt idx="149">
                  <c:v>101.00044285280001</c:v>
                </c:pt>
                <c:pt idx="150">
                  <c:v>101.0004478531</c:v>
                </c:pt>
                <c:pt idx="151">
                  <c:v>101.00045285340001</c:v>
                </c:pt>
                <c:pt idx="152">
                  <c:v>101.0004578537</c:v>
                </c:pt>
                <c:pt idx="153">
                  <c:v>101.00046285400001</c:v>
                </c:pt>
                <c:pt idx="154">
                  <c:v>101.0004678543</c:v>
                </c:pt>
                <c:pt idx="155">
                  <c:v>101.00047285460001</c:v>
                </c:pt>
                <c:pt idx="156">
                  <c:v>101.000477855</c:v>
                </c:pt>
                <c:pt idx="157">
                  <c:v>101.00048285530001</c:v>
                </c:pt>
                <c:pt idx="158">
                  <c:v>101.0004878556</c:v>
                </c:pt>
                <c:pt idx="159">
                  <c:v>101.00049285590001</c:v>
                </c:pt>
                <c:pt idx="160">
                  <c:v>101.0004978562</c:v>
                </c:pt>
                <c:pt idx="161">
                  <c:v>101.00050285650001</c:v>
                </c:pt>
                <c:pt idx="162">
                  <c:v>101.0005078568</c:v>
                </c:pt>
                <c:pt idx="163">
                  <c:v>101.00051285710001</c:v>
                </c:pt>
                <c:pt idx="164">
                  <c:v>101.0005178574</c:v>
                </c:pt>
                <c:pt idx="165">
                  <c:v>101.00052285770001</c:v>
                </c:pt>
                <c:pt idx="166">
                  <c:v>101.000527858</c:v>
                </c:pt>
                <c:pt idx="167">
                  <c:v>101.00053285830001</c:v>
                </c:pt>
                <c:pt idx="168">
                  <c:v>101.0005378586</c:v>
                </c:pt>
                <c:pt idx="169">
                  <c:v>101.0005428589</c:v>
                </c:pt>
                <c:pt idx="170">
                  <c:v>101.0005478592</c:v>
                </c:pt>
                <c:pt idx="171">
                  <c:v>101.0005528595</c:v>
                </c:pt>
                <c:pt idx="172">
                  <c:v>101.0005578598</c:v>
                </c:pt>
              </c:numCache>
            </c:numRef>
          </c:cat>
          <c:val>
            <c:numRef>
              <c:f>'14us delay - one IGBT - detaile'!$D$128:$D$300</c:f>
              <c:numCache>
                <c:formatCode>0.000000000</c:formatCode>
                <c:ptCount val="173"/>
                <c:pt idx="0">
                  <c:v>1870.7219238279999</c:v>
                </c:pt>
                <c:pt idx="1">
                  <c:v>1870.6112060549999</c:v>
                </c:pt>
                <c:pt idx="2">
                  <c:v>1870.389648438</c:v>
                </c:pt>
                <c:pt idx="3">
                  <c:v>1869.9467773440001</c:v>
                </c:pt>
                <c:pt idx="4">
                  <c:v>1869.614624023</c:v>
                </c:pt>
                <c:pt idx="5">
                  <c:v>1869.614624023</c:v>
                </c:pt>
                <c:pt idx="6">
                  <c:v>1869.614624023</c:v>
                </c:pt>
                <c:pt idx="7">
                  <c:v>1869.6147460940001</c:v>
                </c:pt>
                <c:pt idx="8">
                  <c:v>1869.6149902340001</c:v>
                </c:pt>
                <c:pt idx="9">
                  <c:v>1869.6153564450001</c:v>
                </c:pt>
                <c:pt idx="10">
                  <c:v>1869.615844727</c:v>
                </c:pt>
                <c:pt idx="11">
                  <c:v>1869.6157226559999</c:v>
                </c:pt>
                <c:pt idx="12">
                  <c:v>1869.6098632809999</c:v>
                </c:pt>
                <c:pt idx="13">
                  <c:v>1869.574584961</c:v>
                </c:pt>
                <c:pt idx="14">
                  <c:v>1869.3781738279999</c:v>
                </c:pt>
                <c:pt idx="15">
                  <c:v>1868.4428710940001</c:v>
                </c:pt>
                <c:pt idx="16">
                  <c:v>1866.801147461</c:v>
                </c:pt>
                <c:pt idx="17">
                  <c:v>1862.390258789</c:v>
                </c:pt>
                <c:pt idx="18">
                  <c:v>1844.0974121090001</c:v>
                </c:pt>
                <c:pt idx="19">
                  <c:v>1836.6143798830001</c:v>
                </c:pt>
                <c:pt idx="20">
                  <c:v>1818.8984375</c:v>
                </c:pt>
                <c:pt idx="21">
                  <c:v>1743.1199951169999</c:v>
                </c:pt>
                <c:pt idx="22">
                  <c:v>1716.158569336</c:v>
                </c:pt>
                <c:pt idx="23">
                  <c:v>1708.9113769529999</c:v>
                </c:pt>
                <c:pt idx="24">
                  <c:v>1693.704467773</c:v>
                </c:pt>
                <c:pt idx="25">
                  <c:v>1660.7854003909999</c:v>
                </c:pt>
                <c:pt idx="26">
                  <c:v>1587.656616211</c:v>
                </c:pt>
                <c:pt idx="27">
                  <c:v>1483.575195313</c:v>
                </c:pt>
                <c:pt idx="28">
                  <c:v>1268.5915527340001</c:v>
                </c:pt>
                <c:pt idx="29">
                  <c:v>1166.3969726559999</c:v>
                </c:pt>
                <c:pt idx="30">
                  <c:v>1166.2922363279999</c:v>
                </c:pt>
                <c:pt idx="31">
                  <c:v>1166.2661132809999</c:v>
                </c:pt>
                <c:pt idx="32">
                  <c:v>1166.2136230470001</c:v>
                </c:pt>
                <c:pt idx="33">
                  <c:v>1166.108398438</c:v>
                </c:pt>
                <c:pt idx="34">
                  <c:v>1165.8972167970001</c:v>
                </c:pt>
                <c:pt idx="35">
                  <c:v>1165.4737548830001</c:v>
                </c:pt>
                <c:pt idx="36">
                  <c:v>1165.3387451169999</c:v>
                </c:pt>
                <c:pt idx="37">
                  <c:v>1165.2536621090001</c:v>
                </c:pt>
                <c:pt idx="38">
                  <c:v>1165.0832519529999</c:v>
                </c:pt>
                <c:pt idx="39">
                  <c:v>1164.741821289</c:v>
                </c:pt>
                <c:pt idx="40">
                  <c:v>1164.0577392580001</c:v>
                </c:pt>
                <c:pt idx="41">
                  <c:v>1162.6872558590001</c:v>
                </c:pt>
                <c:pt idx="42">
                  <c:v>1159.94921875</c:v>
                </c:pt>
                <c:pt idx="43">
                  <c:v>1154.516235352</c:v>
                </c:pt>
                <c:pt idx="44">
                  <c:v>1143.896118164</c:v>
                </c:pt>
                <c:pt idx="45">
                  <c:v>1050.643432616999</c:v>
                </c:pt>
                <c:pt idx="46">
                  <c:v>784.51763916020002</c:v>
                </c:pt>
                <c:pt idx="47">
                  <c:v>251.20532226559999</c:v>
                </c:pt>
                <c:pt idx="48">
                  <c:v>45.647819519039999</c:v>
                </c:pt>
                <c:pt idx="49">
                  <c:v>43.976219177249988</c:v>
                </c:pt>
                <c:pt idx="50">
                  <c:v>34.906562805180002</c:v>
                </c:pt>
                <c:pt idx="51">
                  <c:v>25.543600082400001</c:v>
                </c:pt>
                <c:pt idx="52">
                  <c:v>20.136417388920002</c:v>
                </c:pt>
                <c:pt idx="53">
                  <c:v>12.96490192413</c:v>
                </c:pt>
                <c:pt idx="54">
                  <c:v>6.0671606063839993</c:v>
                </c:pt>
                <c:pt idx="55">
                  <c:v>5.4063673019409997</c:v>
                </c:pt>
                <c:pt idx="56">
                  <c:v>4.3478698730469993</c:v>
                </c:pt>
                <c:pt idx="57">
                  <c:v>2.8910109996799989</c:v>
                </c:pt>
                <c:pt idx="58">
                  <c:v>1.433798074722</c:v>
                </c:pt>
                <c:pt idx="59">
                  <c:v>0.69378316402439999</c:v>
                </c:pt>
                <c:pt idx="60">
                  <c:v>0.6244693398476</c:v>
                </c:pt>
                <c:pt idx="61">
                  <c:v>0.45493683218960002</c:v>
                </c:pt>
                <c:pt idx="62">
                  <c:v>0.39518636465070001</c:v>
                </c:pt>
                <c:pt idx="63">
                  <c:v>0.31277543306349997</c:v>
                </c:pt>
                <c:pt idx="64">
                  <c:v>0.24745549261569999</c:v>
                </c:pt>
                <c:pt idx="65">
                  <c:v>0.20119091868399999</c:v>
                </c:pt>
                <c:pt idx="66">
                  <c:v>0.16580678522590001</c:v>
                </c:pt>
                <c:pt idx="67">
                  <c:v>0.12505590915680001</c:v>
                </c:pt>
                <c:pt idx="68">
                  <c:v>7.3873095214369994E-2</c:v>
                </c:pt>
                <c:pt idx="69">
                  <c:v>3.9532601833340002E-2</c:v>
                </c:pt>
                <c:pt idx="70">
                  <c:v>5.2662980742750002E-3</c:v>
                </c:pt>
                <c:pt idx="71">
                  <c:v>-6.9924378767610004E-3</c:v>
                </c:pt>
                <c:pt idx="72">
                  <c:v>-1.193468645215E-2</c:v>
                </c:pt>
                <c:pt idx="73">
                  <c:v>-1.226439327002E-2</c:v>
                </c:pt>
                <c:pt idx="74">
                  <c:v>-1.1266031302510001E-2</c:v>
                </c:pt>
                <c:pt idx="75">
                  <c:v>-9.0718287974599996E-3</c:v>
                </c:pt>
                <c:pt idx="76">
                  <c:v>-5.7966243475679998E-3</c:v>
                </c:pt>
                <c:pt idx="77">
                  <c:v>-1.942987553775E-3</c:v>
                </c:pt>
                <c:pt idx="78">
                  <c:v>2.151568885893E-3</c:v>
                </c:pt>
                <c:pt idx="79">
                  <c:v>4.4843819923700004E-3</c:v>
                </c:pt>
                <c:pt idx="80">
                  <c:v>5.7301884517069997E-3</c:v>
                </c:pt>
                <c:pt idx="81">
                  <c:v>5.9150918386880001E-3</c:v>
                </c:pt>
                <c:pt idx="82">
                  <c:v>5.7262741029260001E-3</c:v>
                </c:pt>
                <c:pt idx="83">
                  <c:v>5.4085375741119998E-3</c:v>
                </c:pt>
                <c:pt idx="84">
                  <c:v>5.8919833973049996E-3</c:v>
                </c:pt>
                <c:pt idx="85">
                  <c:v>6.6654258407650002E-3</c:v>
                </c:pt>
                <c:pt idx="86">
                  <c:v>7.1326773613690003E-3</c:v>
                </c:pt>
                <c:pt idx="87">
                  <c:v>7.6746256090700002E-3</c:v>
                </c:pt>
                <c:pt idx="88">
                  <c:v>8.184771984816E-3</c:v>
                </c:pt>
                <c:pt idx="89">
                  <c:v>8.4574492648240001E-3</c:v>
                </c:pt>
                <c:pt idx="90">
                  <c:v>8.1586474552749998E-3</c:v>
                </c:pt>
                <c:pt idx="91">
                  <c:v>7.2634159587319997E-3</c:v>
                </c:pt>
                <c:pt idx="92">
                  <c:v>6.2818522565069998E-3</c:v>
                </c:pt>
                <c:pt idx="93">
                  <c:v>6.5378928557039999E-3</c:v>
                </c:pt>
                <c:pt idx="94">
                  <c:v>7.4310940690339999E-3</c:v>
                </c:pt>
                <c:pt idx="95">
                  <c:v>6.978937890381E-3</c:v>
                </c:pt>
                <c:pt idx="96">
                  <c:v>6.5547516569499998E-3</c:v>
                </c:pt>
                <c:pt idx="97">
                  <c:v>6.2264665029939997E-3</c:v>
                </c:pt>
                <c:pt idx="98">
                  <c:v>6.69276714325E-3</c:v>
                </c:pt>
                <c:pt idx="99">
                  <c:v>6.8278396502140003E-3</c:v>
                </c:pt>
                <c:pt idx="100">
                  <c:v>5.5720075033609999E-3</c:v>
                </c:pt>
                <c:pt idx="101">
                  <c:v>4.207719117403E-3</c:v>
                </c:pt>
                <c:pt idx="102">
                  <c:v>5.3317109122870002E-3</c:v>
                </c:pt>
                <c:pt idx="103">
                  <c:v>5.8210105635229997E-3</c:v>
                </c:pt>
                <c:pt idx="104">
                  <c:v>5.023835226893E-3</c:v>
                </c:pt>
                <c:pt idx="105">
                  <c:v>4.3019405566159996E-3</c:v>
                </c:pt>
                <c:pt idx="106">
                  <c:v>4.970122594386E-3</c:v>
                </c:pt>
                <c:pt idx="107">
                  <c:v>5.9292344376440003E-3</c:v>
                </c:pt>
                <c:pt idx="108">
                  <c:v>4.4577494263650002E-3</c:v>
                </c:pt>
                <c:pt idx="109">
                  <c:v>3.0374873895200002E-3</c:v>
                </c:pt>
                <c:pt idx="110">
                  <c:v>3.620461095124E-3</c:v>
                </c:pt>
                <c:pt idx="111">
                  <c:v>3.5664706956600001E-3</c:v>
                </c:pt>
                <c:pt idx="112">
                  <c:v>3.4938629250969998E-3</c:v>
                </c:pt>
                <c:pt idx="113">
                  <c:v>3.4766455646600002E-3</c:v>
                </c:pt>
                <c:pt idx="114">
                  <c:v>3.5076739732179999E-3</c:v>
                </c:pt>
                <c:pt idx="115">
                  <c:v>3.5488060675560001E-3</c:v>
                </c:pt>
                <c:pt idx="116">
                  <c:v>3.5213823430239998E-3</c:v>
                </c:pt>
                <c:pt idx="117">
                  <c:v>3.3860791008919998E-3</c:v>
                </c:pt>
                <c:pt idx="118">
                  <c:v>3.1430255621669998E-3</c:v>
                </c:pt>
                <c:pt idx="119">
                  <c:v>2.822469687089E-3</c:v>
                </c:pt>
                <c:pt idx="120">
                  <c:v>2.4695757310840001E-3</c:v>
                </c:pt>
                <c:pt idx="121">
                  <c:v>2.3159335833040002E-3</c:v>
                </c:pt>
                <c:pt idx="122">
                  <c:v>3.3104196190829999E-3</c:v>
                </c:pt>
                <c:pt idx="123">
                  <c:v>4.6393121592699996E-3</c:v>
                </c:pt>
                <c:pt idx="124">
                  <c:v>4.7042365185919997E-3</c:v>
                </c:pt>
                <c:pt idx="125">
                  <c:v>2.8435152489689999E-3</c:v>
                </c:pt>
                <c:pt idx="126">
                  <c:v>1.6472127754240001E-3</c:v>
                </c:pt>
                <c:pt idx="127">
                  <c:v>1.7631817609069999E-3</c:v>
                </c:pt>
                <c:pt idx="128">
                  <c:v>3.7158792838450001E-3</c:v>
                </c:pt>
                <c:pt idx="129">
                  <c:v>2.1933792158959999E-3</c:v>
                </c:pt>
                <c:pt idx="130">
                  <c:v>1.054458320141E-3</c:v>
                </c:pt>
                <c:pt idx="131">
                  <c:v>1.299069379456E-3</c:v>
                </c:pt>
                <c:pt idx="132">
                  <c:v>3.0461330898110001E-3</c:v>
                </c:pt>
                <c:pt idx="133">
                  <c:v>2.0459590014069999E-3</c:v>
                </c:pt>
                <c:pt idx="134">
                  <c:v>1.230883062817E-3</c:v>
                </c:pt>
                <c:pt idx="135">
                  <c:v>1.4298401074480001E-3</c:v>
                </c:pt>
                <c:pt idx="136">
                  <c:v>3.0333762988449999E-3</c:v>
                </c:pt>
                <c:pt idx="137">
                  <c:v>1.839215867221E-3</c:v>
                </c:pt>
                <c:pt idx="138">
                  <c:v>1.0591879254210001E-3</c:v>
                </c:pt>
                <c:pt idx="139">
                  <c:v>1.185969798826E-3</c:v>
                </c:pt>
                <c:pt idx="140">
                  <c:v>2.5802080053840002E-3</c:v>
                </c:pt>
                <c:pt idx="141">
                  <c:v>1.0670892661440001E-3</c:v>
                </c:pt>
                <c:pt idx="142">
                  <c:v>9.4249664107340001E-4</c:v>
                </c:pt>
                <c:pt idx="143">
                  <c:v>1.08058785554E-3</c:v>
                </c:pt>
                <c:pt idx="144">
                  <c:v>1.758596627042E-3</c:v>
                </c:pt>
                <c:pt idx="145">
                  <c:v>3.0331276357169999E-3</c:v>
                </c:pt>
                <c:pt idx="146">
                  <c:v>6.6435005282979996E-4</c:v>
                </c:pt>
                <c:pt idx="147">
                  <c:v>6.2626966973770002E-4</c:v>
                </c:pt>
                <c:pt idx="148">
                  <c:v>7.9543644096699995E-4</c:v>
                </c:pt>
                <c:pt idx="149">
                  <c:v>8.9008815120909996E-4</c:v>
                </c:pt>
                <c:pt idx="150">
                  <c:v>2.4844554718580002E-3</c:v>
                </c:pt>
                <c:pt idx="151">
                  <c:v>5.8253784663979998E-4</c:v>
                </c:pt>
                <c:pt idx="152">
                  <c:v>5.4032611660659996E-4</c:v>
                </c:pt>
                <c:pt idx="153">
                  <c:v>6.8829464726150003E-4</c:v>
                </c:pt>
                <c:pt idx="154">
                  <c:v>7.7632354805249996E-4</c:v>
                </c:pt>
                <c:pt idx="155">
                  <c:v>1.1572419898580001E-3</c:v>
                </c:pt>
                <c:pt idx="156">
                  <c:v>2.5582250673320001E-3</c:v>
                </c:pt>
                <c:pt idx="157">
                  <c:v>8.1343587953599996E-4</c:v>
                </c:pt>
                <c:pt idx="158">
                  <c:v>3.3273437293249999E-4</c:v>
                </c:pt>
                <c:pt idx="159">
                  <c:v>4.3651738087650003E-4</c:v>
                </c:pt>
                <c:pt idx="160">
                  <c:v>5.0394039135430002E-4</c:v>
                </c:pt>
                <c:pt idx="161">
                  <c:v>5.3578882943839995E-4</c:v>
                </c:pt>
                <c:pt idx="162">
                  <c:v>3.8026147522030001E-3</c:v>
                </c:pt>
                <c:pt idx="163">
                  <c:v>4.902383312583E-3</c:v>
                </c:pt>
                <c:pt idx="164">
                  <c:v>5.2802455611530002E-3</c:v>
                </c:pt>
                <c:pt idx="165">
                  <c:v>5.5831102654339999E-3</c:v>
                </c:pt>
                <c:pt idx="166">
                  <c:v>5.9128259308639996E-3</c:v>
                </c:pt>
                <c:pt idx="167">
                  <c:v>2.4225062225009999E-3</c:v>
                </c:pt>
                <c:pt idx="168">
                  <c:v>-2.245854120702E-4</c:v>
                </c:pt>
                <c:pt idx="169">
                  <c:v>-2.9228805215100002E-4</c:v>
                </c:pt>
                <c:pt idx="170">
                  <c:v>-2.6930935564449998E-4</c:v>
                </c:pt>
                <c:pt idx="171">
                  <c:v>-2.6540676481089998E-4</c:v>
                </c:pt>
                <c:pt idx="172">
                  <c:v>-2.7354367193769999E-4</c:v>
                </c:pt>
              </c:numCache>
            </c:numRef>
          </c:val>
          <c:smooth val="0"/>
          <c:extLst xmlns:c16r2="http://schemas.microsoft.com/office/drawing/2015/06/chart">
            <c:ext xmlns:c16="http://schemas.microsoft.com/office/drawing/2014/chart" uri="{C3380CC4-5D6E-409C-BE32-E72D297353CC}">
              <c16:uniqueId val="{00000002-497C-4EF0-BBCA-4D9B313AF5F3}"/>
            </c:ext>
          </c:extLst>
        </c:ser>
        <c:ser>
          <c:idx val="4"/>
          <c:order val="3"/>
          <c:tx>
            <c:strRef>
              <c:f>'14us delay - one IGBT - detaile'!$E$1</c:f>
              <c:strCache>
                <c:ptCount val="1"/>
                <c:pt idx="0">
                  <c:v>Current in normal IGBT 2</c:v>
                </c:pt>
              </c:strCache>
            </c:strRef>
          </c:tx>
          <c:spPr>
            <a:ln w="15875" cap="rnd">
              <a:solidFill>
                <a:schemeClr val="accent4">
                  <a:lumMod val="50000"/>
                </a:schemeClr>
              </a:solidFill>
              <a:prstDash val="sysDot"/>
              <a:round/>
            </a:ln>
            <a:effectLst/>
          </c:spPr>
          <c:marker>
            <c:symbol val="none"/>
          </c:marker>
          <c:cat>
            <c:numRef>
              <c:f>'14us delay - one IGBT - detaile'!$A$128:$A$300</c:f>
              <c:numCache>
                <c:formatCode>0.000000000</c:formatCode>
                <c:ptCount val="173"/>
                <c:pt idx="0">
                  <c:v>101</c:v>
                </c:pt>
                <c:pt idx="1">
                  <c:v>101.000000001</c:v>
                </c:pt>
                <c:pt idx="2">
                  <c:v>101.000000003</c:v>
                </c:pt>
                <c:pt idx="3">
                  <c:v>101.000000007</c:v>
                </c:pt>
                <c:pt idx="4">
                  <c:v>101.00000000999999</c:v>
                </c:pt>
                <c:pt idx="5">
                  <c:v>101.00000001079999</c:v>
                </c:pt>
                <c:pt idx="6">
                  <c:v>101.00000001239999</c:v>
                </c:pt>
                <c:pt idx="7">
                  <c:v>101.00000001559999</c:v>
                </c:pt>
                <c:pt idx="8">
                  <c:v>101.00000002199999</c:v>
                </c:pt>
                <c:pt idx="9">
                  <c:v>101.0000000348</c:v>
                </c:pt>
                <c:pt idx="10">
                  <c:v>101.0000000603</c:v>
                </c:pt>
                <c:pt idx="11">
                  <c:v>101.0000001114</c:v>
                </c:pt>
                <c:pt idx="12">
                  <c:v>101.0000002136</c:v>
                </c:pt>
                <c:pt idx="13">
                  <c:v>101.0000004179</c:v>
                </c:pt>
                <c:pt idx="14">
                  <c:v>101.0000008266</c:v>
                </c:pt>
                <c:pt idx="15">
                  <c:v>101.00000164399999</c:v>
                </c:pt>
                <c:pt idx="16">
                  <c:v>101.00000243869999</c:v>
                </c:pt>
                <c:pt idx="17">
                  <c:v>101.0000037109</c:v>
                </c:pt>
                <c:pt idx="18">
                  <c:v>101.00000602190001</c:v>
                </c:pt>
                <c:pt idx="19">
                  <c:v>101.0000065472</c:v>
                </c:pt>
                <c:pt idx="20">
                  <c:v>101.00000729750001</c:v>
                </c:pt>
                <c:pt idx="21">
                  <c:v>101.0000086921</c:v>
                </c:pt>
                <c:pt idx="22">
                  <c:v>101.00000904079999</c:v>
                </c:pt>
                <c:pt idx="23">
                  <c:v>101.000009128</c:v>
                </c:pt>
                <c:pt idx="24">
                  <c:v>101.0000093023</c:v>
                </c:pt>
                <c:pt idx="25">
                  <c:v>101.000009651</c:v>
                </c:pt>
                <c:pt idx="26">
                  <c:v>101.00001034829999</c:v>
                </c:pt>
                <c:pt idx="27">
                  <c:v>101.0000112578</c:v>
                </c:pt>
                <c:pt idx="28">
                  <c:v>101.0000130769</c:v>
                </c:pt>
                <c:pt idx="29">
                  <c:v>101.00001399999999</c:v>
                </c:pt>
                <c:pt idx="30">
                  <c:v>101.000014001</c:v>
                </c:pt>
                <c:pt idx="31">
                  <c:v>101.0000140013</c:v>
                </c:pt>
                <c:pt idx="32">
                  <c:v>101.0000140018</c:v>
                </c:pt>
                <c:pt idx="33">
                  <c:v>101.0000140028</c:v>
                </c:pt>
                <c:pt idx="34">
                  <c:v>101.00001400479999</c:v>
                </c:pt>
                <c:pt idx="35">
                  <c:v>101.00001400879999</c:v>
                </c:pt>
                <c:pt idx="36">
                  <c:v>101.00001401</c:v>
                </c:pt>
                <c:pt idx="37">
                  <c:v>101.0000140108</c:v>
                </c:pt>
                <c:pt idx="38">
                  <c:v>101.0000140124</c:v>
                </c:pt>
                <c:pt idx="39">
                  <c:v>101.0000140156</c:v>
                </c:pt>
                <c:pt idx="40">
                  <c:v>101.000014022</c:v>
                </c:pt>
                <c:pt idx="41">
                  <c:v>101.0000140348</c:v>
                </c:pt>
                <c:pt idx="42">
                  <c:v>101.0000140603</c:v>
                </c:pt>
                <c:pt idx="43">
                  <c:v>101.00001411140001</c:v>
                </c:pt>
                <c:pt idx="44">
                  <c:v>101.0000142136</c:v>
                </c:pt>
                <c:pt idx="45">
                  <c:v>101.0000144179</c:v>
                </c:pt>
                <c:pt idx="46">
                  <c:v>101.00001476840001</c:v>
                </c:pt>
                <c:pt idx="47">
                  <c:v>101.000015277</c:v>
                </c:pt>
                <c:pt idx="48">
                  <c:v>101.000016032</c:v>
                </c:pt>
                <c:pt idx="49">
                  <c:v>101.0000164356</c:v>
                </c:pt>
                <c:pt idx="50">
                  <c:v>101.00001678850001</c:v>
                </c:pt>
                <c:pt idx="51">
                  <c:v>101.0000171642</c:v>
                </c:pt>
                <c:pt idx="52">
                  <c:v>101.00001756189999</c:v>
                </c:pt>
                <c:pt idx="53">
                  <c:v>101.0000183521</c:v>
                </c:pt>
                <c:pt idx="54">
                  <c:v>101.000019831</c:v>
                </c:pt>
                <c:pt idx="55">
                  <c:v>101.00002020079999</c:v>
                </c:pt>
                <c:pt idx="56">
                  <c:v>101.0000209402</c:v>
                </c:pt>
                <c:pt idx="57">
                  <c:v>101.00002241919999</c:v>
                </c:pt>
                <c:pt idx="58">
                  <c:v>101.0000253771</c:v>
                </c:pt>
                <c:pt idx="59">
                  <c:v>101.00002839450001</c:v>
                </c:pt>
                <c:pt idx="60">
                  <c:v>101.00002901960001</c:v>
                </c:pt>
                <c:pt idx="61">
                  <c:v>101.00003026970001</c:v>
                </c:pt>
                <c:pt idx="62">
                  <c:v>101.00003150329999</c:v>
                </c:pt>
                <c:pt idx="63">
                  <c:v>101.000032717</c:v>
                </c:pt>
                <c:pt idx="64">
                  <c:v>101.000033996</c:v>
                </c:pt>
                <c:pt idx="65">
                  <c:v>101.00003515109999</c:v>
                </c:pt>
                <c:pt idx="66">
                  <c:v>101.0000362208</c:v>
                </c:pt>
                <c:pt idx="67">
                  <c:v>101.0000377735</c:v>
                </c:pt>
                <c:pt idx="68">
                  <c:v>101.00004049499999</c:v>
                </c:pt>
                <c:pt idx="69">
                  <c:v>101.0000432991</c:v>
                </c:pt>
                <c:pt idx="70">
                  <c:v>101.00004829940001</c:v>
                </c:pt>
                <c:pt idx="71">
                  <c:v>101.0000532997</c:v>
                </c:pt>
                <c:pt idx="72">
                  <c:v>101.0000580391</c:v>
                </c:pt>
                <c:pt idx="73">
                  <c:v>101.0000630394</c:v>
                </c:pt>
                <c:pt idx="74">
                  <c:v>101.0000680397</c:v>
                </c:pt>
                <c:pt idx="75">
                  <c:v>101.00007304</c:v>
                </c:pt>
                <c:pt idx="76">
                  <c:v>101.0000780403</c:v>
                </c:pt>
                <c:pt idx="77">
                  <c:v>101.00008304070001</c:v>
                </c:pt>
                <c:pt idx="78">
                  <c:v>101.000088041</c:v>
                </c:pt>
                <c:pt idx="79">
                  <c:v>101.0000930413</c:v>
                </c:pt>
                <c:pt idx="80">
                  <c:v>101.0000980416</c:v>
                </c:pt>
                <c:pt idx="81">
                  <c:v>101.0001030419</c:v>
                </c:pt>
                <c:pt idx="82">
                  <c:v>101.0001080422</c:v>
                </c:pt>
                <c:pt idx="83">
                  <c:v>101.0001130425</c:v>
                </c:pt>
                <c:pt idx="84">
                  <c:v>101.0001180428</c:v>
                </c:pt>
                <c:pt idx="85">
                  <c:v>101.0001230431</c:v>
                </c:pt>
                <c:pt idx="86">
                  <c:v>101.0001280434</c:v>
                </c:pt>
                <c:pt idx="87">
                  <c:v>101.0001330437</c:v>
                </c:pt>
                <c:pt idx="88">
                  <c:v>101.000138044</c:v>
                </c:pt>
                <c:pt idx="89">
                  <c:v>101.0001430443</c:v>
                </c:pt>
                <c:pt idx="90">
                  <c:v>101.0001480446</c:v>
                </c:pt>
                <c:pt idx="91">
                  <c:v>101.0001530449</c:v>
                </c:pt>
                <c:pt idx="92">
                  <c:v>101.0001580452</c:v>
                </c:pt>
                <c:pt idx="93">
                  <c:v>101.0001630455</c:v>
                </c:pt>
                <c:pt idx="94">
                  <c:v>101.0001680458</c:v>
                </c:pt>
                <c:pt idx="95">
                  <c:v>101.0001730461</c:v>
                </c:pt>
                <c:pt idx="96">
                  <c:v>101.0001780465</c:v>
                </c:pt>
                <c:pt idx="97">
                  <c:v>101.0001830468</c:v>
                </c:pt>
                <c:pt idx="98">
                  <c:v>101.0001880471</c:v>
                </c:pt>
                <c:pt idx="99">
                  <c:v>101.0001930474</c:v>
                </c:pt>
                <c:pt idx="100">
                  <c:v>101.0001980477</c:v>
                </c:pt>
                <c:pt idx="101">
                  <c:v>101.000203048</c:v>
                </c:pt>
                <c:pt idx="102">
                  <c:v>101.0002080483</c:v>
                </c:pt>
                <c:pt idx="103">
                  <c:v>101.0002130486</c:v>
                </c:pt>
                <c:pt idx="104">
                  <c:v>101.0002180489</c:v>
                </c:pt>
                <c:pt idx="105">
                  <c:v>101.0002230492</c:v>
                </c:pt>
                <c:pt idx="106">
                  <c:v>101.0002280495</c:v>
                </c:pt>
                <c:pt idx="107">
                  <c:v>101.0002330498</c:v>
                </c:pt>
                <c:pt idx="108">
                  <c:v>101.00023805009999</c:v>
                </c:pt>
                <c:pt idx="109">
                  <c:v>101.0002430504</c:v>
                </c:pt>
                <c:pt idx="110">
                  <c:v>101.00024805069999</c:v>
                </c:pt>
                <c:pt idx="111">
                  <c:v>101.000253051</c:v>
                </c:pt>
                <c:pt idx="112">
                  <c:v>101.00025805129999</c:v>
                </c:pt>
                <c:pt idx="113">
                  <c:v>101.0002630516</c:v>
                </c:pt>
                <c:pt idx="114">
                  <c:v>101.0002678421</c:v>
                </c:pt>
                <c:pt idx="115">
                  <c:v>101.00027284239999</c:v>
                </c:pt>
                <c:pt idx="116">
                  <c:v>101.0002778427</c:v>
                </c:pt>
                <c:pt idx="117">
                  <c:v>101.0002828431</c:v>
                </c:pt>
                <c:pt idx="118">
                  <c:v>101.0002878434</c:v>
                </c:pt>
                <c:pt idx="119">
                  <c:v>101.0002928437</c:v>
                </c:pt>
                <c:pt idx="120">
                  <c:v>101.000297844</c:v>
                </c:pt>
                <c:pt idx="121">
                  <c:v>101.00030284429999</c:v>
                </c:pt>
                <c:pt idx="122">
                  <c:v>101.0003078446</c:v>
                </c:pt>
                <c:pt idx="123">
                  <c:v>101.00031284489999</c:v>
                </c:pt>
                <c:pt idx="124">
                  <c:v>101.0003178452</c:v>
                </c:pt>
                <c:pt idx="125">
                  <c:v>101.00032284549999</c:v>
                </c:pt>
                <c:pt idx="126">
                  <c:v>101.0003278458</c:v>
                </c:pt>
                <c:pt idx="127">
                  <c:v>101.00033284609999</c:v>
                </c:pt>
                <c:pt idx="128">
                  <c:v>101.0003378464</c:v>
                </c:pt>
                <c:pt idx="129">
                  <c:v>101.00034284669999</c:v>
                </c:pt>
                <c:pt idx="130">
                  <c:v>101.000347847</c:v>
                </c:pt>
                <c:pt idx="131">
                  <c:v>101.00035284729999</c:v>
                </c:pt>
                <c:pt idx="132">
                  <c:v>101.0003578476</c:v>
                </c:pt>
                <c:pt idx="133">
                  <c:v>101.00036284790001</c:v>
                </c:pt>
                <c:pt idx="134">
                  <c:v>101.0003678482</c:v>
                </c:pt>
                <c:pt idx="135">
                  <c:v>101.00037284850001</c:v>
                </c:pt>
                <c:pt idx="136">
                  <c:v>101.0003778489</c:v>
                </c:pt>
                <c:pt idx="137">
                  <c:v>101.00038284919999</c:v>
                </c:pt>
                <c:pt idx="138">
                  <c:v>101.0003878495</c:v>
                </c:pt>
                <c:pt idx="139">
                  <c:v>101.00039284979999</c:v>
                </c:pt>
                <c:pt idx="140">
                  <c:v>101.0003978501</c:v>
                </c:pt>
                <c:pt idx="141">
                  <c:v>101.00040285039999</c:v>
                </c:pt>
                <c:pt idx="142">
                  <c:v>101.0004078507</c:v>
                </c:pt>
                <c:pt idx="143">
                  <c:v>101.00041285099999</c:v>
                </c:pt>
                <c:pt idx="144">
                  <c:v>101.0004178513</c:v>
                </c:pt>
                <c:pt idx="145">
                  <c:v>101.00042285160001</c:v>
                </c:pt>
                <c:pt idx="146">
                  <c:v>101.0004278519</c:v>
                </c:pt>
                <c:pt idx="147">
                  <c:v>101.00043285220001</c:v>
                </c:pt>
                <c:pt idx="148">
                  <c:v>101.0004378525</c:v>
                </c:pt>
                <c:pt idx="149">
                  <c:v>101.00044285280001</c:v>
                </c:pt>
                <c:pt idx="150">
                  <c:v>101.0004478531</c:v>
                </c:pt>
                <c:pt idx="151">
                  <c:v>101.00045285340001</c:v>
                </c:pt>
                <c:pt idx="152">
                  <c:v>101.0004578537</c:v>
                </c:pt>
                <c:pt idx="153">
                  <c:v>101.00046285400001</c:v>
                </c:pt>
                <c:pt idx="154">
                  <c:v>101.0004678543</c:v>
                </c:pt>
                <c:pt idx="155">
                  <c:v>101.00047285460001</c:v>
                </c:pt>
                <c:pt idx="156">
                  <c:v>101.000477855</c:v>
                </c:pt>
                <c:pt idx="157">
                  <c:v>101.00048285530001</c:v>
                </c:pt>
                <c:pt idx="158">
                  <c:v>101.0004878556</c:v>
                </c:pt>
                <c:pt idx="159">
                  <c:v>101.00049285590001</c:v>
                </c:pt>
                <c:pt idx="160">
                  <c:v>101.0004978562</c:v>
                </c:pt>
                <c:pt idx="161">
                  <c:v>101.00050285650001</c:v>
                </c:pt>
                <c:pt idx="162">
                  <c:v>101.0005078568</c:v>
                </c:pt>
                <c:pt idx="163">
                  <c:v>101.00051285710001</c:v>
                </c:pt>
                <c:pt idx="164">
                  <c:v>101.0005178574</c:v>
                </c:pt>
                <c:pt idx="165">
                  <c:v>101.00052285770001</c:v>
                </c:pt>
                <c:pt idx="166">
                  <c:v>101.000527858</c:v>
                </c:pt>
                <c:pt idx="167">
                  <c:v>101.00053285830001</c:v>
                </c:pt>
                <c:pt idx="168">
                  <c:v>101.0005378586</c:v>
                </c:pt>
                <c:pt idx="169">
                  <c:v>101.0005428589</c:v>
                </c:pt>
                <c:pt idx="170">
                  <c:v>101.0005478592</c:v>
                </c:pt>
                <c:pt idx="171">
                  <c:v>101.0005528595</c:v>
                </c:pt>
                <c:pt idx="172">
                  <c:v>101.0005578598</c:v>
                </c:pt>
              </c:numCache>
            </c:numRef>
          </c:cat>
          <c:val>
            <c:numRef>
              <c:f>'14us delay - one IGBT - detaile'!$E$128:$E$300</c:f>
              <c:numCache>
                <c:formatCode>0.000000000</c:formatCode>
                <c:ptCount val="173"/>
                <c:pt idx="0">
                  <c:v>1870.7219238279999</c:v>
                </c:pt>
                <c:pt idx="1">
                  <c:v>1870.6112060549999</c:v>
                </c:pt>
                <c:pt idx="2">
                  <c:v>1870.389648438</c:v>
                </c:pt>
                <c:pt idx="3">
                  <c:v>1869.9467773440001</c:v>
                </c:pt>
                <c:pt idx="4">
                  <c:v>1869.614624023</c:v>
                </c:pt>
                <c:pt idx="5">
                  <c:v>1869.614624023</c:v>
                </c:pt>
                <c:pt idx="6">
                  <c:v>1869.614624023</c:v>
                </c:pt>
                <c:pt idx="7">
                  <c:v>1869.6147460940001</c:v>
                </c:pt>
                <c:pt idx="8">
                  <c:v>1869.6149902340001</c:v>
                </c:pt>
                <c:pt idx="9">
                  <c:v>1869.6153564450001</c:v>
                </c:pt>
                <c:pt idx="10">
                  <c:v>1869.6159667970001</c:v>
                </c:pt>
                <c:pt idx="11">
                  <c:v>1869.615844727</c:v>
                </c:pt>
                <c:pt idx="12">
                  <c:v>1869.6104736330001</c:v>
                </c:pt>
                <c:pt idx="13">
                  <c:v>1869.5770263669999</c:v>
                </c:pt>
                <c:pt idx="14">
                  <c:v>1869.3901367190001</c:v>
                </c:pt>
                <c:pt idx="15">
                  <c:v>1868.5</c:v>
                </c:pt>
                <c:pt idx="16">
                  <c:v>1866.942382813</c:v>
                </c:pt>
                <c:pt idx="17">
                  <c:v>1862.7854003909999</c:v>
                </c:pt>
                <c:pt idx="18">
                  <c:v>1845.709350586</c:v>
                </c:pt>
                <c:pt idx="19">
                  <c:v>1838.713867188</c:v>
                </c:pt>
                <c:pt idx="20">
                  <c:v>1822.08203125</c:v>
                </c:pt>
                <c:pt idx="21">
                  <c:v>1750.807617188</c:v>
                </c:pt>
                <c:pt idx="22">
                  <c:v>1725.5197753909999</c:v>
                </c:pt>
                <c:pt idx="23">
                  <c:v>1718.726928711</c:v>
                </c:pt>
                <c:pt idx="24">
                  <c:v>1704.4750976559999</c:v>
                </c:pt>
                <c:pt idx="25">
                  <c:v>1673.655883789</c:v>
                </c:pt>
                <c:pt idx="26">
                  <c:v>1605.506469727</c:v>
                </c:pt>
                <c:pt idx="27">
                  <c:v>1509.5444335940001</c:v>
                </c:pt>
                <c:pt idx="28">
                  <c:v>1316.6586914059999</c:v>
                </c:pt>
                <c:pt idx="29">
                  <c:v>1228.835327148</c:v>
                </c:pt>
                <c:pt idx="30">
                  <c:v>1228.7473144529999</c:v>
                </c:pt>
                <c:pt idx="31">
                  <c:v>1228.725219727</c:v>
                </c:pt>
                <c:pt idx="32">
                  <c:v>1228.681030273</c:v>
                </c:pt>
                <c:pt idx="33">
                  <c:v>1228.592773438</c:v>
                </c:pt>
                <c:pt idx="34">
                  <c:v>1228.4165039059999</c:v>
                </c:pt>
                <c:pt idx="35">
                  <c:v>1228.063476563</c:v>
                </c:pt>
                <c:pt idx="36">
                  <c:v>1227.9509277340001</c:v>
                </c:pt>
                <c:pt idx="37">
                  <c:v>1227.880249023</c:v>
                </c:pt>
                <c:pt idx="38">
                  <c:v>1227.7390136720001</c:v>
                </c:pt>
                <c:pt idx="39">
                  <c:v>1227.4575195309999</c:v>
                </c:pt>
                <c:pt idx="40">
                  <c:v>1226.896850586</c:v>
                </c:pt>
                <c:pt idx="41">
                  <c:v>1225.7800292970001</c:v>
                </c:pt>
                <c:pt idx="42">
                  <c:v>1223.5573730470001</c:v>
                </c:pt>
                <c:pt idx="43">
                  <c:v>1219.141601563</c:v>
                </c:pt>
                <c:pt idx="44">
                  <c:v>1210.4116210940001</c:v>
                </c:pt>
                <c:pt idx="45">
                  <c:v>1118.7836914059999</c:v>
                </c:pt>
                <c:pt idx="46">
                  <c:v>859.62139892580001</c:v>
                </c:pt>
                <c:pt idx="47">
                  <c:v>328.56451416020002</c:v>
                </c:pt>
                <c:pt idx="48">
                  <c:v>53.649890899660001</c:v>
                </c:pt>
                <c:pt idx="49">
                  <c:v>45.010543823239999</c:v>
                </c:pt>
                <c:pt idx="50">
                  <c:v>37.725234985349999</c:v>
                </c:pt>
                <c:pt idx="51">
                  <c:v>27.383407592769991</c:v>
                </c:pt>
                <c:pt idx="52">
                  <c:v>21.240167617800001</c:v>
                </c:pt>
                <c:pt idx="53">
                  <c:v>13.53503799438</c:v>
                </c:pt>
                <c:pt idx="54">
                  <c:v>6.1905446052549991</c:v>
                </c:pt>
                <c:pt idx="55">
                  <c:v>5.5191774368289988</c:v>
                </c:pt>
                <c:pt idx="56">
                  <c:v>4.4479093551639997</c:v>
                </c:pt>
                <c:pt idx="57">
                  <c:v>2.9717664718629999</c:v>
                </c:pt>
                <c:pt idx="58">
                  <c:v>1.5006675720210001</c:v>
                </c:pt>
                <c:pt idx="59">
                  <c:v>0.72418844699859997</c:v>
                </c:pt>
                <c:pt idx="60">
                  <c:v>0.64098691940310004</c:v>
                </c:pt>
                <c:pt idx="61">
                  <c:v>0.51600390672679997</c:v>
                </c:pt>
                <c:pt idx="62">
                  <c:v>0.41590708494189998</c:v>
                </c:pt>
                <c:pt idx="63">
                  <c:v>0.33521899580960002</c:v>
                </c:pt>
                <c:pt idx="64">
                  <c:v>0.26646053791050001</c:v>
                </c:pt>
                <c:pt idx="65">
                  <c:v>0.2170553952456</c:v>
                </c:pt>
                <c:pt idx="66">
                  <c:v>0.17683218419550001</c:v>
                </c:pt>
                <c:pt idx="67">
                  <c:v>0.1323063075542</c:v>
                </c:pt>
                <c:pt idx="68">
                  <c:v>7.3861196637150003E-2</c:v>
                </c:pt>
                <c:pt idx="69">
                  <c:v>3.4688338637349998E-2</c:v>
                </c:pt>
                <c:pt idx="70">
                  <c:v>-2.8798999264840002E-3</c:v>
                </c:pt>
                <c:pt idx="71">
                  <c:v>-1.287502609193E-2</c:v>
                </c:pt>
                <c:pt idx="72">
                  <c:v>-1.542265247554E-2</c:v>
                </c:pt>
                <c:pt idx="73">
                  <c:v>-1.222475152463E-2</c:v>
                </c:pt>
                <c:pt idx="74">
                  <c:v>-9.6692331135269996E-3</c:v>
                </c:pt>
                <c:pt idx="75">
                  <c:v>-7.5332862325010004E-3</c:v>
                </c:pt>
                <c:pt idx="76">
                  <c:v>-5.1363641396160002E-3</c:v>
                </c:pt>
                <c:pt idx="77">
                  <c:v>-2.7617863379419999E-3</c:v>
                </c:pt>
                <c:pt idx="78">
                  <c:v>-3.7852028617639999E-4</c:v>
                </c:pt>
                <c:pt idx="79">
                  <c:v>1.8434250960129999E-3</c:v>
                </c:pt>
                <c:pt idx="80">
                  <c:v>3.642973024398E-3</c:v>
                </c:pt>
                <c:pt idx="81">
                  <c:v>5.1982109434899997E-3</c:v>
                </c:pt>
                <c:pt idx="82">
                  <c:v>6.7801186814899998E-3</c:v>
                </c:pt>
                <c:pt idx="83">
                  <c:v>7.5503536500040004E-3</c:v>
                </c:pt>
                <c:pt idx="84">
                  <c:v>7.6277377083900002E-3</c:v>
                </c:pt>
                <c:pt idx="85">
                  <c:v>7.0881266146899996E-3</c:v>
                </c:pt>
                <c:pt idx="86">
                  <c:v>6.5726069733500004E-3</c:v>
                </c:pt>
                <c:pt idx="87">
                  <c:v>6.0580079443749999E-3</c:v>
                </c:pt>
                <c:pt idx="88">
                  <c:v>6.0918955132369997E-3</c:v>
                </c:pt>
                <c:pt idx="89">
                  <c:v>6.1948001384739999E-3</c:v>
                </c:pt>
                <c:pt idx="90">
                  <c:v>6.3262642361220003E-3</c:v>
                </c:pt>
                <c:pt idx="91">
                  <c:v>6.3314954750239997E-3</c:v>
                </c:pt>
                <c:pt idx="92">
                  <c:v>6.6178850829600004E-3</c:v>
                </c:pt>
                <c:pt idx="93">
                  <c:v>7.0387772284450003E-3</c:v>
                </c:pt>
                <c:pt idx="94">
                  <c:v>7.3146098293359997E-3</c:v>
                </c:pt>
                <c:pt idx="95">
                  <c:v>6.4387232996519998E-3</c:v>
                </c:pt>
                <c:pt idx="96">
                  <c:v>5.4005528800189998E-3</c:v>
                </c:pt>
                <c:pt idx="97">
                  <c:v>5.336244124919E-3</c:v>
                </c:pt>
                <c:pt idx="98">
                  <c:v>5.2712084725500003E-3</c:v>
                </c:pt>
                <c:pt idx="99">
                  <c:v>5.0303707830609999E-3</c:v>
                </c:pt>
                <c:pt idx="100">
                  <c:v>4.4118897058070001E-3</c:v>
                </c:pt>
                <c:pt idx="101">
                  <c:v>4.0969601832330001E-3</c:v>
                </c:pt>
                <c:pt idx="102">
                  <c:v>5.1779062487189997E-3</c:v>
                </c:pt>
                <c:pt idx="103">
                  <c:v>5.5522322654720001E-3</c:v>
                </c:pt>
                <c:pt idx="104">
                  <c:v>4.7431322745980003E-3</c:v>
                </c:pt>
                <c:pt idx="105">
                  <c:v>3.916630987078E-3</c:v>
                </c:pt>
                <c:pt idx="106">
                  <c:v>4.2830011807379999E-3</c:v>
                </c:pt>
                <c:pt idx="107">
                  <c:v>4.7164233401419996E-3</c:v>
                </c:pt>
                <c:pt idx="108">
                  <c:v>4.3125962838530003E-3</c:v>
                </c:pt>
                <c:pt idx="109">
                  <c:v>3.8527103606609998E-3</c:v>
                </c:pt>
                <c:pt idx="110">
                  <c:v>2.4950290098790001E-3</c:v>
                </c:pt>
                <c:pt idx="111">
                  <c:v>1.702679437585E-3</c:v>
                </c:pt>
                <c:pt idx="112">
                  <c:v>3.2429024577140001E-3</c:v>
                </c:pt>
                <c:pt idx="113">
                  <c:v>3.5277663264420001E-3</c:v>
                </c:pt>
                <c:pt idx="114">
                  <c:v>3.674567909911E-3</c:v>
                </c:pt>
                <c:pt idx="115">
                  <c:v>3.7655457854269998E-3</c:v>
                </c:pt>
                <c:pt idx="116">
                  <c:v>3.803907195106E-3</c:v>
                </c:pt>
                <c:pt idx="117">
                  <c:v>3.778601996601E-3</c:v>
                </c:pt>
                <c:pt idx="118">
                  <c:v>3.7016496062280001E-3</c:v>
                </c:pt>
                <c:pt idx="119">
                  <c:v>3.602352226153E-3</c:v>
                </c:pt>
                <c:pt idx="120">
                  <c:v>3.511155955493E-3</c:v>
                </c:pt>
                <c:pt idx="121">
                  <c:v>3.4984843805429999E-3</c:v>
                </c:pt>
                <c:pt idx="122">
                  <c:v>3.7559682969E-3</c:v>
                </c:pt>
                <c:pt idx="123">
                  <c:v>4.7117611393330001E-3</c:v>
                </c:pt>
                <c:pt idx="124">
                  <c:v>7.0217340253290001E-3</c:v>
                </c:pt>
                <c:pt idx="125">
                  <c:v>4.2627439834180001E-3</c:v>
                </c:pt>
                <c:pt idx="126">
                  <c:v>2.7413554489609999E-3</c:v>
                </c:pt>
                <c:pt idx="127">
                  <c:v>2.8613423928620001E-3</c:v>
                </c:pt>
                <c:pt idx="128">
                  <c:v>4.5797103084619997E-3</c:v>
                </c:pt>
                <c:pt idx="129">
                  <c:v>2.9956002254039999E-3</c:v>
                </c:pt>
                <c:pt idx="130">
                  <c:v>1.8037928966810001E-3</c:v>
                </c:pt>
                <c:pt idx="131">
                  <c:v>2.017207443714E-3</c:v>
                </c:pt>
                <c:pt idx="132">
                  <c:v>3.630983177572E-3</c:v>
                </c:pt>
                <c:pt idx="133">
                  <c:v>2.5615359190850001E-3</c:v>
                </c:pt>
                <c:pt idx="134">
                  <c:v>1.6699858242649999E-3</c:v>
                </c:pt>
                <c:pt idx="135">
                  <c:v>1.868628896773E-3</c:v>
                </c:pt>
                <c:pt idx="136">
                  <c:v>3.3891752827910002E-3</c:v>
                </c:pt>
                <c:pt idx="137">
                  <c:v>2.1200319752100001E-3</c:v>
                </c:pt>
                <c:pt idx="138">
                  <c:v>1.2645137030630001E-3</c:v>
                </c:pt>
                <c:pt idx="139">
                  <c:v>1.3560677180070001E-3</c:v>
                </c:pt>
                <c:pt idx="140">
                  <c:v>2.7603779453779999E-3</c:v>
                </c:pt>
                <c:pt idx="141">
                  <c:v>1.206203363836E-3</c:v>
                </c:pt>
                <c:pt idx="142">
                  <c:v>1.06097292155E-3</c:v>
                </c:pt>
                <c:pt idx="143">
                  <c:v>1.2136222794650001E-3</c:v>
                </c:pt>
                <c:pt idx="144">
                  <c:v>2.5648698210719999E-3</c:v>
                </c:pt>
                <c:pt idx="145">
                  <c:v>1.632390893064E-3</c:v>
                </c:pt>
                <c:pt idx="146">
                  <c:v>9.1017159866169995E-4</c:v>
                </c:pt>
                <c:pt idx="147">
                  <c:v>1.081971684471E-3</c:v>
                </c:pt>
                <c:pt idx="148">
                  <c:v>1.7547942698000001E-3</c:v>
                </c:pt>
                <c:pt idx="149">
                  <c:v>3.008081810549E-3</c:v>
                </c:pt>
                <c:pt idx="150">
                  <c:v>1.240923302248E-3</c:v>
                </c:pt>
                <c:pt idx="151">
                  <c:v>4.6741511323490002E-4</c:v>
                </c:pt>
                <c:pt idx="152">
                  <c:v>6.9970719050620005E-4</c:v>
                </c:pt>
                <c:pt idx="153">
                  <c:v>8.4918085485700002E-4</c:v>
                </c:pt>
                <c:pt idx="154">
                  <c:v>2.488202182576E-3</c:v>
                </c:pt>
                <c:pt idx="155">
                  <c:v>7.0990913081910001E-4</c:v>
                </c:pt>
                <c:pt idx="156">
                  <c:v>7.0439389673989999E-4</c:v>
                </c:pt>
                <c:pt idx="157">
                  <c:v>8.2883815048260005E-4</c:v>
                </c:pt>
                <c:pt idx="158">
                  <c:v>9.0522447135299997E-4</c:v>
                </c:pt>
                <c:pt idx="159">
                  <c:v>2.3474993649870001E-3</c:v>
                </c:pt>
                <c:pt idx="160">
                  <c:v>1.072180690244E-3</c:v>
                </c:pt>
                <c:pt idx="161">
                  <c:v>4.6932627446950002E-4</c:v>
                </c:pt>
                <c:pt idx="162">
                  <c:v>6.6636380506680001E-4</c:v>
                </c:pt>
                <c:pt idx="163">
                  <c:v>7.9005438601599998E-4</c:v>
                </c:pt>
                <c:pt idx="164">
                  <c:v>8.6465885397050003E-4</c:v>
                </c:pt>
                <c:pt idx="165">
                  <c:v>2.5167020503430002E-3</c:v>
                </c:pt>
                <c:pt idx="166">
                  <c:v>4.9748795572670005E-4</c:v>
                </c:pt>
                <c:pt idx="167">
                  <c:v>4.6872370876370001E-4</c:v>
                </c:pt>
                <c:pt idx="168">
                  <c:v>5.9796223649759999E-4</c:v>
                </c:pt>
                <c:pt idx="169">
                  <c:v>6.6832447191700003E-4</c:v>
                </c:pt>
                <c:pt idx="170">
                  <c:v>7.0200994377960001E-4</c:v>
                </c:pt>
                <c:pt idx="171">
                  <c:v>2.0969700999560002E-3</c:v>
                </c:pt>
                <c:pt idx="172">
                  <c:v>2.7458549011499999E-3</c:v>
                </c:pt>
              </c:numCache>
            </c:numRef>
          </c:val>
          <c:smooth val="0"/>
          <c:extLst xmlns:c16r2="http://schemas.microsoft.com/office/drawing/2015/06/chart">
            <c:ext xmlns:c16="http://schemas.microsoft.com/office/drawing/2014/chart" uri="{C3380CC4-5D6E-409C-BE32-E72D297353CC}">
              <c16:uniqueId val="{00000003-497C-4EF0-BBCA-4D9B313AF5F3}"/>
            </c:ext>
          </c:extLst>
        </c:ser>
        <c:ser>
          <c:idx val="5"/>
          <c:order val="4"/>
          <c:tx>
            <c:strRef>
              <c:f>'14us delay - one IGBT - detaile'!$F$1</c:f>
              <c:strCache>
                <c:ptCount val="1"/>
                <c:pt idx="0">
                  <c:v> Current in delayed rack </c:v>
                </c:pt>
              </c:strCache>
            </c:strRef>
          </c:tx>
          <c:spPr>
            <a:ln w="15875" cap="rnd">
              <a:solidFill>
                <a:schemeClr val="accent6"/>
              </a:solidFill>
              <a:round/>
            </a:ln>
            <a:effectLst/>
          </c:spPr>
          <c:marker>
            <c:symbol val="none"/>
          </c:marker>
          <c:cat>
            <c:numRef>
              <c:f>'14us delay - one IGBT - detaile'!$A$128:$A$300</c:f>
              <c:numCache>
                <c:formatCode>0.000000000</c:formatCode>
                <c:ptCount val="173"/>
                <c:pt idx="0">
                  <c:v>101</c:v>
                </c:pt>
                <c:pt idx="1">
                  <c:v>101.000000001</c:v>
                </c:pt>
                <c:pt idx="2">
                  <c:v>101.000000003</c:v>
                </c:pt>
                <c:pt idx="3">
                  <c:v>101.000000007</c:v>
                </c:pt>
                <c:pt idx="4">
                  <c:v>101.00000000999999</c:v>
                </c:pt>
                <c:pt idx="5">
                  <c:v>101.00000001079999</c:v>
                </c:pt>
                <c:pt idx="6">
                  <c:v>101.00000001239999</c:v>
                </c:pt>
                <c:pt idx="7">
                  <c:v>101.00000001559999</c:v>
                </c:pt>
                <c:pt idx="8">
                  <c:v>101.00000002199999</c:v>
                </c:pt>
                <c:pt idx="9">
                  <c:v>101.0000000348</c:v>
                </c:pt>
                <c:pt idx="10">
                  <c:v>101.0000000603</c:v>
                </c:pt>
                <c:pt idx="11">
                  <c:v>101.0000001114</c:v>
                </c:pt>
                <c:pt idx="12">
                  <c:v>101.0000002136</c:v>
                </c:pt>
                <c:pt idx="13">
                  <c:v>101.0000004179</c:v>
                </c:pt>
                <c:pt idx="14">
                  <c:v>101.0000008266</c:v>
                </c:pt>
                <c:pt idx="15">
                  <c:v>101.00000164399999</c:v>
                </c:pt>
                <c:pt idx="16">
                  <c:v>101.00000243869999</c:v>
                </c:pt>
                <c:pt idx="17">
                  <c:v>101.0000037109</c:v>
                </c:pt>
                <c:pt idx="18">
                  <c:v>101.00000602190001</c:v>
                </c:pt>
                <c:pt idx="19">
                  <c:v>101.0000065472</c:v>
                </c:pt>
                <c:pt idx="20">
                  <c:v>101.00000729750001</c:v>
                </c:pt>
                <c:pt idx="21">
                  <c:v>101.0000086921</c:v>
                </c:pt>
                <c:pt idx="22">
                  <c:v>101.00000904079999</c:v>
                </c:pt>
                <c:pt idx="23">
                  <c:v>101.000009128</c:v>
                </c:pt>
                <c:pt idx="24">
                  <c:v>101.0000093023</c:v>
                </c:pt>
                <c:pt idx="25">
                  <c:v>101.000009651</c:v>
                </c:pt>
                <c:pt idx="26">
                  <c:v>101.00001034829999</c:v>
                </c:pt>
                <c:pt idx="27">
                  <c:v>101.0000112578</c:v>
                </c:pt>
                <c:pt idx="28">
                  <c:v>101.0000130769</c:v>
                </c:pt>
                <c:pt idx="29">
                  <c:v>101.00001399999999</c:v>
                </c:pt>
                <c:pt idx="30">
                  <c:v>101.000014001</c:v>
                </c:pt>
                <c:pt idx="31">
                  <c:v>101.0000140013</c:v>
                </c:pt>
                <c:pt idx="32">
                  <c:v>101.0000140018</c:v>
                </c:pt>
                <c:pt idx="33">
                  <c:v>101.0000140028</c:v>
                </c:pt>
                <c:pt idx="34">
                  <c:v>101.00001400479999</c:v>
                </c:pt>
                <c:pt idx="35">
                  <c:v>101.00001400879999</c:v>
                </c:pt>
                <c:pt idx="36">
                  <c:v>101.00001401</c:v>
                </c:pt>
                <c:pt idx="37">
                  <c:v>101.0000140108</c:v>
                </c:pt>
                <c:pt idx="38">
                  <c:v>101.0000140124</c:v>
                </c:pt>
                <c:pt idx="39">
                  <c:v>101.0000140156</c:v>
                </c:pt>
                <c:pt idx="40">
                  <c:v>101.000014022</c:v>
                </c:pt>
                <c:pt idx="41">
                  <c:v>101.0000140348</c:v>
                </c:pt>
                <c:pt idx="42">
                  <c:v>101.0000140603</c:v>
                </c:pt>
                <c:pt idx="43">
                  <c:v>101.00001411140001</c:v>
                </c:pt>
                <c:pt idx="44">
                  <c:v>101.0000142136</c:v>
                </c:pt>
                <c:pt idx="45">
                  <c:v>101.0000144179</c:v>
                </c:pt>
                <c:pt idx="46">
                  <c:v>101.00001476840001</c:v>
                </c:pt>
                <c:pt idx="47">
                  <c:v>101.000015277</c:v>
                </c:pt>
                <c:pt idx="48">
                  <c:v>101.000016032</c:v>
                </c:pt>
                <c:pt idx="49">
                  <c:v>101.0000164356</c:v>
                </c:pt>
                <c:pt idx="50">
                  <c:v>101.00001678850001</c:v>
                </c:pt>
                <c:pt idx="51">
                  <c:v>101.0000171642</c:v>
                </c:pt>
                <c:pt idx="52">
                  <c:v>101.00001756189999</c:v>
                </c:pt>
                <c:pt idx="53">
                  <c:v>101.0000183521</c:v>
                </c:pt>
                <c:pt idx="54">
                  <c:v>101.000019831</c:v>
                </c:pt>
                <c:pt idx="55">
                  <c:v>101.00002020079999</c:v>
                </c:pt>
                <c:pt idx="56">
                  <c:v>101.0000209402</c:v>
                </c:pt>
                <c:pt idx="57">
                  <c:v>101.00002241919999</c:v>
                </c:pt>
                <c:pt idx="58">
                  <c:v>101.0000253771</c:v>
                </c:pt>
                <c:pt idx="59">
                  <c:v>101.00002839450001</c:v>
                </c:pt>
                <c:pt idx="60">
                  <c:v>101.00002901960001</c:v>
                </c:pt>
                <c:pt idx="61">
                  <c:v>101.00003026970001</c:v>
                </c:pt>
                <c:pt idx="62">
                  <c:v>101.00003150329999</c:v>
                </c:pt>
                <c:pt idx="63">
                  <c:v>101.000032717</c:v>
                </c:pt>
                <c:pt idx="64">
                  <c:v>101.000033996</c:v>
                </c:pt>
                <c:pt idx="65">
                  <c:v>101.00003515109999</c:v>
                </c:pt>
                <c:pt idx="66">
                  <c:v>101.0000362208</c:v>
                </c:pt>
                <c:pt idx="67">
                  <c:v>101.0000377735</c:v>
                </c:pt>
                <c:pt idx="68">
                  <c:v>101.00004049499999</c:v>
                </c:pt>
                <c:pt idx="69">
                  <c:v>101.0000432991</c:v>
                </c:pt>
                <c:pt idx="70">
                  <c:v>101.00004829940001</c:v>
                </c:pt>
                <c:pt idx="71">
                  <c:v>101.0000532997</c:v>
                </c:pt>
                <c:pt idx="72">
                  <c:v>101.0000580391</c:v>
                </c:pt>
                <c:pt idx="73">
                  <c:v>101.0000630394</c:v>
                </c:pt>
                <c:pt idx="74">
                  <c:v>101.0000680397</c:v>
                </c:pt>
                <c:pt idx="75">
                  <c:v>101.00007304</c:v>
                </c:pt>
                <c:pt idx="76">
                  <c:v>101.0000780403</c:v>
                </c:pt>
                <c:pt idx="77">
                  <c:v>101.00008304070001</c:v>
                </c:pt>
                <c:pt idx="78">
                  <c:v>101.000088041</c:v>
                </c:pt>
                <c:pt idx="79">
                  <c:v>101.0000930413</c:v>
                </c:pt>
                <c:pt idx="80">
                  <c:v>101.0000980416</c:v>
                </c:pt>
                <c:pt idx="81">
                  <c:v>101.0001030419</c:v>
                </c:pt>
                <c:pt idx="82">
                  <c:v>101.0001080422</c:v>
                </c:pt>
                <c:pt idx="83">
                  <c:v>101.0001130425</c:v>
                </c:pt>
                <c:pt idx="84">
                  <c:v>101.0001180428</c:v>
                </c:pt>
                <c:pt idx="85">
                  <c:v>101.0001230431</c:v>
                </c:pt>
                <c:pt idx="86">
                  <c:v>101.0001280434</c:v>
                </c:pt>
                <c:pt idx="87">
                  <c:v>101.0001330437</c:v>
                </c:pt>
                <c:pt idx="88">
                  <c:v>101.000138044</c:v>
                </c:pt>
                <c:pt idx="89">
                  <c:v>101.0001430443</c:v>
                </c:pt>
                <c:pt idx="90">
                  <c:v>101.0001480446</c:v>
                </c:pt>
                <c:pt idx="91">
                  <c:v>101.0001530449</c:v>
                </c:pt>
                <c:pt idx="92">
                  <c:v>101.0001580452</c:v>
                </c:pt>
                <c:pt idx="93">
                  <c:v>101.0001630455</c:v>
                </c:pt>
                <c:pt idx="94">
                  <c:v>101.0001680458</c:v>
                </c:pt>
                <c:pt idx="95">
                  <c:v>101.0001730461</c:v>
                </c:pt>
                <c:pt idx="96">
                  <c:v>101.0001780465</c:v>
                </c:pt>
                <c:pt idx="97">
                  <c:v>101.0001830468</c:v>
                </c:pt>
                <c:pt idx="98">
                  <c:v>101.0001880471</c:v>
                </c:pt>
                <c:pt idx="99">
                  <c:v>101.0001930474</c:v>
                </c:pt>
                <c:pt idx="100">
                  <c:v>101.0001980477</c:v>
                </c:pt>
                <c:pt idx="101">
                  <c:v>101.000203048</c:v>
                </c:pt>
                <c:pt idx="102">
                  <c:v>101.0002080483</c:v>
                </c:pt>
                <c:pt idx="103">
                  <c:v>101.0002130486</c:v>
                </c:pt>
                <c:pt idx="104">
                  <c:v>101.0002180489</c:v>
                </c:pt>
                <c:pt idx="105">
                  <c:v>101.0002230492</c:v>
                </c:pt>
                <c:pt idx="106">
                  <c:v>101.0002280495</c:v>
                </c:pt>
                <c:pt idx="107">
                  <c:v>101.0002330498</c:v>
                </c:pt>
                <c:pt idx="108">
                  <c:v>101.00023805009999</c:v>
                </c:pt>
                <c:pt idx="109">
                  <c:v>101.0002430504</c:v>
                </c:pt>
                <c:pt idx="110">
                  <c:v>101.00024805069999</c:v>
                </c:pt>
                <c:pt idx="111">
                  <c:v>101.000253051</c:v>
                </c:pt>
                <c:pt idx="112">
                  <c:v>101.00025805129999</c:v>
                </c:pt>
                <c:pt idx="113">
                  <c:v>101.0002630516</c:v>
                </c:pt>
                <c:pt idx="114">
                  <c:v>101.0002678421</c:v>
                </c:pt>
                <c:pt idx="115">
                  <c:v>101.00027284239999</c:v>
                </c:pt>
                <c:pt idx="116">
                  <c:v>101.0002778427</c:v>
                </c:pt>
                <c:pt idx="117">
                  <c:v>101.0002828431</c:v>
                </c:pt>
                <c:pt idx="118">
                  <c:v>101.0002878434</c:v>
                </c:pt>
                <c:pt idx="119">
                  <c:v>101.0002928437</c:v>
                </c:pt>
                <c:pt idx="120">
                  <c:v>101.000297844</c:v>
                </c:pt>
                <c:pt idx="121">
                  <c:v>101.00030284429999</c:v>
                </c:pt>
                <c:pt idx="122">
                  <c:v>101.0003078446</c:v>
                </c:pt>
                <c:pt idx="123">
                  <c:v>101.00031284489999</c:v>
                </c:pt>
                <c:pt idx="124">
                  <c:v>101.0003178452</c:v>
                </c:pt>
                <c:pt idx="125">
                  <c:v>101.00032284549999</c:v>
                </c:pt>
                <c:pt idx="126">
                  <c:v>101.0003278458</c:v>
                </c:pt>
                <c:pt idx="127">
                  <c:v>101.00033284609999</c:v>
                </c:pt>
                <c:pt idx="128">
                  <c:v>101.0003378464</c:v>
                </c:pt>
                <c:pt idx="129">
                  <c:v>101.00034284669999</c:v>
                </c:pt>
                <c:pt idx="130">
                  <c:v>101.000347847</c:v>
                </c:pt>
                <c:pt idx="131">
                  <c:v>101.00035284729999</c:v>
                </c:pt>
                <c:pt idx="132">
                  <c:v>101.0003578476</c:v>
                </c:pt>
                <c:pt idx="133">
                  <c:v>101.00036284790001</c:v>
                </c:pt>
                <c:pt idx="134">
                  <c:v>101.0003678482</c:v>
                </c:pt>
                <c:pt idx="135">
                  <c:v>101.00037284850001</c:v>
                </c:pt>
                <c:pt idx="136">
                  <c:v>101.0003778489</c:v>
                </c:pt>
                <c:pt idx="137">
                  <c:v>101.00038284919999</c:v>
                </c:pt>
                <c:pt idx="138">
                  <c:v>101.0003878495</c:v>
                </c:pt>
                <c:pt idx="139">
                  <c:v>101.00039284979999</c:v>
                </c:pt>
                <c:pt idx="140">
                  <c:v>101.0003978501</c:v>
                </c:pt>
                <c:pt idx="141">
                  <c:v>101.00040285039999</c:v>
                </c:pt>
                <c:pt idx="142">
                  <c:v>101.0004078507</c:v>
                </c:pt>
                <c:pt idx="143">
                  <c:v>101.00041285099999</c:v>
                </c:pt>
                <c:pt idx="144">
                  <c:v>101.0004178513</c:v>
                </c:pt>
                <c:pt idx="145">
                  <c:v>101.00042285160001</c:v>
                </c:pt>
                <c:pt idx="146">
                  <c:v>101.0004278519</c:v>
                </c:pt>
                <c:pt idx="147">
                  <c:v>101.00043285220001</c:v>
                </c:pt>
                <c:pt idx="148">
                  <c:v>101.0004378525</c:v>
                </c:pt>
                <c:pt idx="149">
                  <c:v>101.00044285280001</c:v>
                </c:pt>
                <c:pt idx="150">
                  <c:v>101.0004478531</c:v>
                </c:pt>
                <c:pt idx="151">
                  <c:v>101.00045285340001</c:v>
                </c:pt>
                <c:pt idx="152">
                  <c:v>101.0004578537</c:v>
                </c:pt>
                <c:pt idx="153">
                  <c:v>101.00046285400001</c:v>
                </c:pt>
                <c:pt idx="154">
                  <c:v>101.0004678543</c:v>
                </c:pt>
                <c:pt idx="155">
                  <c:v>101.00047285460001</c:v>
                </c:pt>
                <c:pt idx="156">
                  <c:v>101.000477855</c:v>
                </c:pt>
                <c:pt idx="157">
                  <c:v>101.00048285530001</c:v>
                </c:pt>
                <c:pt idx="158">
                  <c:v>101.0004878556</c:v>
                </c:pt>
                <c:pt idx="159">
                  <c:v>101.00049285590001</c:v>
                </c:pt>
                <c:pt idx="160">
                  <c:v>101.0004978562</c:v>
                </c:pt>
                <c:pt idx="161">
                  <c:v>101.00050285650001</c:v>
                </c:pt>
                <c:pt idx="162">
                  <c:v>101.0005078568</c:v>
                </c:pt>
                <c:pt idx="163">
                  <c:v>101.00051285710001</c:v>
                </c:pt>
                <c:pt idx="164">
                  <c:v>101.0005178574</c:v>
                </c:pt>
                <c:pt idx="165">
                  <c:v>101.00052285770001</c:v>
                </c:pt>
                <c:pt idx="166">
                  <c:v>101.000527858</c:v>
                </c:pt>
                <c:pt idx="167">
                  <c:v>101.00053285830001</c:v>
                </c:pt>
                <c:pt idx="168">
                  <c:v>101.0005378586</c:v>
                </c:pt>
                <c:pt idx="169">
                  <c:v>101.0005428589</c:v>
                </c:pt>
                <c:pt idx="170">
                  <c:v>101.0005478592</c:v>
                </c:pt>
                <c:pt idx="171">
                  <c:v>101.0005528595</c:v>
                </c:pt>
                <c:pt idx="172">
                  <c:v>101.0005578598</c:v>
                </c:pt>
              </c:numCache>
            </c:numRef>
          </c:cat>
          <c:val>
            <c:numRef>
              <c:f>'14us delay - one IGBT - detaile'!$F$128:$F$300</c:f>
              <c:numCache>
                <c:formatCode>0.000000000</c:formatCode>
                <c:ptCount val="173"/>
                <c:pt idx="0">
                  <c:v>7482.8984375</c:v>
                </c:pt>
                <c:pt idx="1">
                  <c:v>7482.8984375</c:v>
                </c:pt>
                <c:pt idx="2">
                  <c:v>7482.8984375</c:v>
                </c:pt>
                <c:pt idx="3">
                  <c:v>7482.8984375</c:v>
                </c:pt>
                <c:pt idx="4">
                  <c:v>7482.8984375</c:v>
                </c:pt>
                <c:pt idx="5">
                  <c:v>7482.8984375</c:v>
                </c:pt>
                <c:pt idx="6">
                  <c:v>7482.8984375</c:v>
                </c:pt>
                <c:pt idx="7">
                  <c:v>7482.8984375</c:v>
                </c:pt>
                <c:pt idx="8">
                  <c:v>7482.8984375</c:v>
                </c:pt>
                <c:pt idx="9">
                  <c:v>7482.8984375</c:v>
                </c:pt>
                <c:pt idx="10">
                  <c:v>7482.8984375</c:v>
                </c:pt>
                <c:pt idx="11">
                  <c:v>7482.8984375</c:v>
                </c:pt>
                <c:pt idx="12">
                  <c:v>7482.8984375</c:v>
                </c:pt>
                <c:pt idx="13">
                  <c:v>7482.8984375</c:v>
                </c:pt>
                <c:pt idx="14">
                  <c:v>7482.8974609380002</c:v>
                </c:pt>
                <c:pt idx="15">
                  <c:v>7482.8974609380002</c:v>
                </c:pt>
                <c:pt idx="16">
                  <c:v>7482.8974609380002</c:v>
                </c:pt>
                <c:pt idx="17">
                  <c:v>7482.896484375</c:v>
                </c:pt>
                <c:pt idx="18">
                  <c:v>7482.8916015630002</c:v>
                </c:pt>
                <c:pt idx="19">
                  <c:v>7482.8896484380002</c:v>
                </c:pt>
                <c:pt idx="20">
                  <c:v>7482.884765625</c:v>
                </c:pt>
                <c:pt idx="21">
                  <c:v>7482.865234375</c:v>
                </c:pt>
                <c:pt idx="22">
                  <c:v>7482.8579101560008</c:v>
                </c:pt>
                <c:pt idx="23">
                  <c:v>7482.8559570309999</c:v>
                </c:pt>
                <c:pt idx="24">
                  <c:v>7482.8515625</c:v>
                </c:pt>
                <c:pt idx="25">
                  <c:v>7482.8422851560008</c:v>
                </c:pt>
                <c:pt idx="26">
                  <c:v>7482.8193359380002</c:v>
                </c:pt>
                <c:pt idx="27">
                  <c:v>7482.7807617190001</c:v>
                </c:pt>
                <c:pt idx="28">
                  <c:v>7482.6674804690001</c:v>
                </c:pt>
                <c:pt idx="29">
                  <c:v>7482.5888671880002</c:v>
                </c:pt>
                <c:pt idx="30">
                  <c:v>7482.5888671880002</c:v>
                </c:pt>
                <c:pt idx="31">
                  <c:v>7482.5888671880002</c:v>
                </c:pt>
                <c:pt idx="32">
                  <c:v>7482.5888671880002</c:v>
                </c:pt>
                <c:pt idx="33">
                  <c:v>7482.5883789059999</c:v>
                </c:pt>
                <c:pt idx="34">
                  <c:v>7482.5883789059999</c:v>
                </c:pt>
                <c:pt idx="35">
                  <c:v>7482.5878906249991</c:v>
                </c:pt>
                <c:pt idx="36">
                  <c:v>7482.5878906249991</c:v>
                </c:pt>
                <c:pt idx="37">
                  <c:v>7482.5878906249991</c:v>
                </c:pt>
                <c:pt idx="38">
                  <c:v>7482.5878906249991</c:v>
                </c:pt>
                <c:pt idx="39">
                  <c:v>7482.5874023439983</c:v>
                </c:pt>
                <c:pt idx="40">
                  <c:v>7482.5869140630002</c:v>
                </c:pt>
                <c:pt idx="41">
                  <c:v>7482.5854492190001</c:v>
                </c:pt>
                <c:pt idx="42">
                  <c:v>7482.5830078129993</c:v>
                </c:pt>
                <c:pt idx="43">
                  <c:v>7482.578125</c:v>
                </c:pt>
                <c:pt idx="44">
                  <c:v>7482.568359375</c:v>
                </c:pt>
                <c:pt idx="45">
                  <c:v>7482.5439453129993</c:v>
                </c:pt>
                <c:pt idx="46">
                  <c:v>7482.48046875</c:v>
                </c:pt>
                <c:pt idx="47">
                  <c:v>7482.3388671880002</c:v>
                </c:pt>
                <c:pt idx="48">
                  <c:v>7482.2138671880002</c:v>
                </c:pt>
                <c:pt idx="49">
                  <c:v>7482.1479492190001</c:v>
                </c:pt>
                <c:pt idx="50">
                  <c:v>7482.0815429690001</c:v>
                </c:pt>
                <c:pt idx="51">
                  <c:v>7482.0053710940001</c:v>
                </c:pt>
                <c:pt idx="52">
                  <c:v>7481.918457030999</c:v>
                </c:pt>
                <c:pt idx="53">
                  <c:v>7481.72265625</c:v>
                </c:pt>
                <c:pt idx="54">
                  <c:v>7481.2734375</c:v>
                </c:pt>
                <c:pt idx="55">
                  <c:v>7481.1435546880002</c:v>
                </c:pt>
                <c:pt idx="56">
                  <c:v>7480.8623046880002</c:v>
                </c:pt>
                <c:pt idx="57">
                  <c:v>7480.203125</c:v>
                </c:pt>
                <c:pt idx="58">
                  <c:v>7478.4975585940001</c:v>
                </c:pt>
                <c:pt idx="59">
                  <c:v>7475.6967773440001</c:v>
                </c:pt>
                <c:pt idx="60">
                  <c:v>7474.9077148439983</c:v>
                </c:pt>
                <c:pt idx="61">
                  <c:v>7473.349609375</c:v>
                </c:pt>
                <c:pt idx="62">
                  <c:v>7471.6547851560008</c:v>
                </c:pt>
                <c:pt idx="63">
                  <c:v>7469.7475585940001</c:v>
                </c:pt>
                <c:pt idx="64">
                  <c:v>7467.4653320309999</c:v>
                </c:pt>
                <c:pt idx="65">
                  <c:v>7465.1518554690001</c:v>
                </c:pt>
                <c:pt idx="66">
                  <c:v>7462.78515625</c:v>
                </c:pt>
                <c:pt idx="67">
                  <c:v>7458.9453125</c:v>
                </c:pt>
                <c:pt idx="68">
                  <c:v>7450.9614257809999</c:v>
                </c:pt>
                <c:pt idx="69">
                  <c:v>7440.9731445309999</c:v>
                </c:pt>
                <c:pt idx="70">
                  <c:v>7418.5263671880002</c:v>
                </c:pt>
                <c:pt idx="71">
                  <c:v>7390.2041015630002</c:v>
                </c:pt>
                <c:pt idx="72">
                  <c:v>7358.4970703129993</c:v>
                </c:pt>
                <c:pt idx="73">
                  <c:v>7320.5649414060008</c:v>
                </c:pt>
                <c:pt idx="74">
                  <c:v>7279.2177734380002</c:v>
                </c:pt>
                <c:pt idx="75">
                  <c:v>7235.4194335940001</c:v>
                </c:pt>
                <c:pt idx="76">
                  <c:v>7189.4145507809999</c:v>
                </c:pt>
                <c:pt idx="77">
                  <c:v>7141.10546875</c:v>
                </c:pt>
                <c:pt idx="78">
                  <c:v>7090.1279296880002</c:v>
                </c:pt>
                <c:pt idx="79">
                  <c:v>7036.1313476560008</c:v>
                </c:pt>
                <c:pt idx="80">
                  <c:v>6978.58203125</c:v>
                </c:pt>
                <c:pt idx="81">
                  <c:v>6917.4858398440001</c:v>
                </c:pt>
                <c:pt idx="82">
                  <c:v>6853.146484375</c:v>
                </c:pt>
                <c:pt idx="83">
                  <c:v>6786.107421875</c:v>
                </c:pt>
                <c:pt idx="84">
                  <c:v>6717.00390625</c:v>
                </c:pt>
                <c:pt idx="85">
                  <c:v>6646.392578125</c:v>
                </c:pt>
                <c:pt idx="86">
                  <c:v>6574.6166992190001</c:v>
                </c:pt>
                <c:pt idx="87">
                  <c:v>6501.7548828129993</c:v>
                </c:pt>
                <c:pt idx="88">
                  <c:v>6427.66015625</c:v>
                </c:pt>
                <c:pt idx="89">
                  <c:v>6352.0668945309999</c:v>
                </c:pt>
                <c:pt idx="90">
                  <c:v>6274.7290039060008</c:v>
                </c:pt>
                <c:pt idx="91">
                  <c:v>6195.5361328130002</c:v>
                </c:pt>
                <c:pt idx="92">
                  <c:v>6114.572265625</c:v>
                </c:pt>
                <c:pt idx="93">
                  <c:v>6032.1059570309999</c:v>
                </c:pt>
                <c:pt idx="94">
                  <c:v>5948.4204101560008</c:v>
                </c:pt>
                <c:pt idx="95">
                  <c:v>5864.0756835940001</c:v>
                </c:pt>
                <c:pt idx="96">
                  <c:v>5779.3315429690001</c:v>
                </c:pt>
                <c:pt idx="97">
                  <c:v>5694.3095703130002</c:v>
                </c:pt>
                <c:pt idx="98">
                  <c:v>5608.9785156249991</c:v>
                </c:pt>
                <c:pt idx="99">
                  <c:v>5523.1982421880002</c:v>
                </c:pt>
                <c:pt idx="100">
                  <c:v>5436.8022460940001</c:v>
                </c:pt>
                <c:pt idx="101">
                  <c:v>5349.6782226560008</c:v>
                </c:pt>
                <c:pt idx="102">
                  <c:v>5261.810546875</c:v>
                </c:pt>
                <c:pt idx="103">
                  <c:v>5173.3295898440001</c:v>
                </c:pt>
                <c:pt idx="104">
                  <c:v>5084.4741210940001</c:v>
                </c:pt>
                <c:pt idx="105">
                  <c:v>4995.5112304690001</c:v>
                </c:pt>
                <c:pt idx="106">
                  <c:v>4906.6694335940001</c:v>
                </c:pt>
                <c:pt idx="107">
                  <c:v>4818.0649414060008</c:v>
                </c:pt>
                <c:pt idx="108">
                  <c:v>4729.7836914060008</c:v>
                </c:pt>
                <c:pt idx="109">
                  <c:v>4641.7358398440001</c:v>
                </c:pt>
                <c:pt idx="110">
                  <c:v>4553.8071289060008</c:v>
                </c:pt>
                <c:pt idx="111">
                  <c:v>4465.90234375</c:v>
                </c:pt>
                <c:pt idx="112">
                  <c:v>4377.9946289060008</c:v>
                </c:pt>
                <c:pt idx="113">
                  <c:v>4290.1381835940001</c:v>
                </c:pt>
                <c:pt idx="114">
                  <c:v>4206.1333007809999</c:v>
                </c:pt>
                <c:pt idx="115">
                  <c:v>4118.7866210940001</c:v>
                </c:pt>
                <c:pt idx="116">
                  <c:v>4031.947265625</c:v>
                </c:pt>
                <c:pt idx="117">
                  <c:v>3945.7355957029999</c:v>
                </c:pt>
                <c:pt idx="118">
                  <c:v>3860.2067871089989</c:v>
                </c:pt>
                <c:pt idx="119">
                  <c:v>3775.3510742190001</c:v>
                </c:pt>
                <c:pt idx="120">
                  <c:v>3691.1162109380002</c:v>
                </c:pt>
                <c:pt idx="121">
                  <c:v>3607.4401855470001</c:v>
                </c:pt>
                <c:pt idx="122">
                  <c:v>3524.2858886720001</c:v>
                </c:pt>
                <c:pt idx="123">
                  <c:v>3441.6611328130002</c:v>
                </c:pt>
                <c:pt idx="124">
                  <c:v>3359.6047363279999</c:v>
                </c:pt>
                <c:pt idx="125">
                  <c:v>3278.240234375</c:v>
                </c:pt>
                <c:pt idx="126">
                  <c:v>3197.6748046880002</c:v>
                </c:pt>
                <c:pt idx="127">
                  <c:v>3118.0017089839998</c:v>
                </c:pt>
                <c:pt idx="128">
                  <c:v>3039.2770996089998</c:v>
                </c:pt>
                <c:pt idx="129">
                  <c:v>2961.5141601559999</c:v>
                </c:pt>
                <c:pt idx="130">
                  <c:v>2884.69921875</c:v>
                </c:pt>
                <c:pt idx="131">
                  <c:v>2808.7883300779999</c:v>
                </c:pt>
                <c:pt idx="132">
                  <c:v>2733.7321777339998</c:v>
                </c:pt>
                <c:pt idx="133">
                  <c:v>2659.528564452999</c:v>
                </c:pt>
                <c:pt idx="134">
                  <c:v>2586.208251952999</c:v>
                </c:pt>
                <c:pt idx="135">
                  <c:v>2513.8293457029999</c:v>
                </c:pt>
                <c:pt idx="136">
                  <c:v>2442.462890625</c:v>
                </c:pt>
                <c:pt idx="137">
                  <c:v>2372.1755371089998</c:v>
                </c:pt>
                <c:pt idx="138">
                  <c:v>2303.013671875</c:v>
                </c:pt>
                <c:pt idx="139">
                  <c:v>2234.9951171880002</c:v>
                </c:pt>
                <c:pt idx="140">
                  <c:v>2168.1120605470001</c:v>
                </c:pt>
                <c:pt idx="141">
                  <c:v>2102.3469238279999</c:v>
                </c:pt>
                <c:pt idx="142">
                  <c:v>2037.662109375</c:v>
                </c:pt>
                <c:pt idx="143">
                  <c:v>1974.0457763669999</c:v>
                </c:pt>
                <c:pt idx="144">
                  <c:v>1911.5051269529999</c:v>
                </c:pt>
                <c:pt idx="145">
                  <c:v>1850.0675048830001</c:v>
                </c:pt>
                <c:pt idx="146">
                  <c:v>1789.7629394529999</c:v>
                </c:pt>
                <c:pt idx="147">
                  <c:v>1730.6462402340001</c:v>
                </c:pt>
                <c:pt idx="148">
                  <c:v>1672.760375977</c:v>
                </c:pt>
                <c:pt idx="149">
                  <c:v>1616.1147460940001</c:v>
                </c:pt>
                <c:pt idx="150">
                  <c:v>1560.7030029299999</c:v>
                </c:pt>
                <c:pt idx="151">
                  <c:v>1506.51171875</c:v>
                </c:pt>
                <c:pt idx="152">
                  <c:v>1453.512084961</c:v>
                </c:pt>
                <c:pt idx="153">
                  <c:v>1401.6795654299999</c:v>
                </c:pt>
                <c:pt idx="154">
                  <c:v>1351.0124511720001</c:v>
                </c:pt>
                <c:pt idx="155">
                  <c:v>1301.5177001950001</c:v>
                </c:pt>
                <c:pt idx="156">
                  <c:v>1253.2219238279999</c:v>
                </c:pt>
                <c:pt idx="157">
                  <c:v>1206.149414063</c:v>
                </c:pt>
                <c:pt idx="158">
                  <c:v>1160.318359375</c:v>
                </c:pt>
                <c:pt idx="159">
                  <c:v>1115.735351563</c:v>
                </c:pt>
                <c:pt idx="160">
                  <c:v>1072.3936767580001</c:v>
                </c:pt>
                <c:pt idx="161">
                  <c:v>1030.280639648</c:v>
                </c:pt>
                <c:pt idx="162">
                  <c:v>989.36938476559999</c:v>
                </c:pt>
                <c:pt idx="163">
                  <c:v>949.63140869139988</c:v>
                </c:pt>
                <c:pt idx="164">
                  <c:v>911.05554199219989</c:v>
                </c:pt>
                <c:pt idx="165">
                  <c:v>873.63873291020002</c:v>
                </c:pt>
                <c:pt idx="166">
                  <c:v>837.38354492190001</c:v>
                </c:pt>
                <c:pt idx="167">
                  <c:v>802.29986572270002</c:v>
                </c:pt>
                <c:pt idx="168">
                  <c:v>768.39270019529988</c:v>
                </c:pt>
                <c:pt idx="169">
                  <c:v>735.66241455080001</c:v>
                </c:pt>
                <c:pt idx="170">
                  <c:v>704.09606933589998</c:v>
                </c:pt>
                <c:pt idx="171">
                  <c:v>673.6728515625</c:v>
                </c:pt>
                <c:pt idx="172">
                  <c:v>644.37377929690001</c:v>
                </c:pt>
              </c:numCache>
            </c:numRef>
          </c:val>
          <c:smooth val="0"/>
          <c:extLst xmlns:c16r2="http://schemas.microsoft.com/office/drawing/2015/06/chart">
            <c:ext xmlns:c16="http://schemas.microsoft.com/office/drawing/2014/chart" uri="{C3380CC4-5D6E-409C-BE32-E72D297353CC}">
              <c16:uniqueId val="{00000004-497C-4EF0-BBCA-4D9B313AF5F3}"/>
            </c:ext>
          </c:extLst>
        </c:ser>
        <c:ser>
          <c:idx val="6"/>
          <c:order val="5"/>
          <c:tx>
            <c:strRef>
              <c:f>'14us delay - one IGBT - detaile'!$G$1</c:f>
              <c:strCache>
                <c:ptCount val="1"/>
                <c:pt idx="0">
                  <c:v> Current in normal rack </c:v>
                </c:pt>
              </c:strCache>
            </c:strRef>
          </c:tx>
          <c:spPr>
            <a:ln w="15875" cap="rnd">
              <a:solidFill>
                <a:schemeClr val="accent1">
                  <a:lumMod val="60000"/>
                </a:schemeClr>
              </a:solidFill>
              <a:round/>
            </a:ln>
            <a:effectLst/>
          </c:spPr>
          <c:marker>
            <c:symbol val="none"/>
          </c:marker>
          <c:cat>
            <c:numRef>
              <c:f>'14us delay - one IGBT - detaile'!$A$128:$A$300</c:f>
              <c:numCache>
                <c:formatCode>0.000000000</c:formatCode>
                <c:ptCount val="173"/>
                <c:pt idx="0">
                  <c:v>101</c:v>
                </c:pt>
                <c:pt idx="1">
                  <c:v>101.000000001</c:v>
                </c:pt>
                <c:pt idx="2">
                  <c:v>101.000000003</c:v>
                </c:pt>
                <c:pt idx="3">
                  <c:v>101.000000007</c:v>
                </c:pt>
                <c:pt idx="4">
                  <c:v>101.00000000999999</c:v>
                </c:pt>
                <c:pt idx="5">
                  <c:v>101.00000001079999</c:v>
                </c:pt>
                <c:pt idx="6">
                  <c:v>101.00000001239999</c:v>
                </c:pt>
                <c:pt idx="7">
                  <c:v>101.00000001559999</c:v>
                </c:pt>
                <c:pt idx="8">
                  <c:v>101.00000002199999</c:v>
                </c:pt>
                <c:pt idx="9">
                  <c:v>101.0000000348</c:v>
                </c:pt>
                <c:pt idx="10">
                  <c:v>101.0000000603</c:v>
                </c:pt>
                <c:pt idx="11">
                  <c:v>101.0000001114</c:v>
                </c:pt>
                <c:pt idx="12">
                  <c:v>101.0000002136</c:v>
                </c:pt>
                <c:pt idx="13">
                  <c:v>101.0000004179</c:v>
                </c:pt>
                <c:pt idx="14">
                  <c:v>101.0000008266</c:v>
                </c:pt>
                <c:pt idx="15">
                  <c:v>101.00000164399999</c:v>
                </c:pt>
                <c:pt idx="16">
                  <c:v>101.00000243869999</c:v>
                </c:pt>
                <c:pt idx="17">
                  <c:v>101.0000037109</c:v>
                </c:pt>
                <c:pt idx="18">
                  <c:v>101.00000602190001</c:v>
                </c:pt>
                <c:pt idx="19">
                  <c:v>101.0000065472</c:v>
                </c:pt>
                <c:pt idx="20">
                  <c:v>101.00000729750001</c:v>
                </c:pt>
                <c:pt idx="21">
                  <c:v>101.0000086921</c:v>
                </c:pt>
                <c:pt idx="22">
                  <c:v>101.00000904079999</c:v>
                </c:pt>
                <c:pt idx="23">
                  <c:v>101.000009128</c:v>
                </c:pt>
                <c:pt idx="24">
                  <c:v>101.0000093023</c:v>
                </c:pt>
                <c:pt idx="25">
                  <c:v>101.000009651</c:v>
                </c:pt>
                <c:pt idx="26">
                  <c:v>101.00001034829999</c:v>
                </c:pt>
                <c:pt idx="27">
                  <c:v>101.0000112578</c:v>
                </c:pt>
                <c:pt idx="28">
                  <c:v>101.0000130769</c:v>
                </c:pt>
                <c:pt idx="29">
                  <c:v>101.00001399999999</c:v>
                </c:pt>
                <c:pt idx="30">
                  <c:v>101.000014001</c:v>
                </c:pt>
                <c:pt idx="31">
                  <c:v>101.0000140013</c:v>
                </c:pt>
                <c:pt idx="32">
                  <c:v>101.0000140018</c:v>
                </c:pt>
                <c:pt idx="33">
                  <c:v>101.0000140028</c:v>
                </c:pt>
                <c:pt idx="34">
                  <c:v>101.00001400479999</c:v>
                </c:pt>
                <c:pt idx="35">
                  <c:v>101.00001400879999</c:v>
                </c:pt>
                <c:pt idx="36">
                  <c:v>101.00001401</c:v>
                </c:pt>
                <c:pt idx="37">
                  <c:v>101.0000140108</c:v>
                </c:pt>
                <c:pt idx="38">
                  <c:v>101.0000140124</c:v>
                </c:pt>
                <c:pt idx="39">
                  <c:v>101.0000140156</c:v>
                </c:pt>
                <c:pt idx="40">
                  <c:v>101.000014022</c:v>
                </c:pt>
                <c:pt idx="41">
                  <c:v>101.0000140348</c:v>
                </c:pt>
                <c:pt idx="42">
                  <c:v>101.0000140603</c:v>
                </c:pt>
                <c:pt idx="43">
                  <c:v>101.00001411140001</c:v>
                </c:pt>
                <c:pt idx="44">
                  <c:v>101.0000142136</c:v>
                </c:pt>
                <c:pt idx="45">
                  <c:v>101.0000144179</c:v>
                </c:pt>
                <c:pt idx="46">
                  <c:v>101.00001476840001</c:v>
                </c:pt>
                <c:pt idx="47">
                  <c:v>101.000015277</c:v>
                </c:pt>
                <c:pt idx="48">
                  <c:v>101.000016032</c:v>
                </c:pt>
                <c:pt idx="49">
                  <c:v>101.0000164356</c:v>
                </c:pt>
                <c:pt idx="50">
                  <c:v>101.00001678850001</c:v>
                </c:pt>
                <c:pt idx="51">
                  <c:v>101.0000171642</c:v>
                </c:pt>
                <c:pt idx="52">
                  <c:v>101.00001756189999</c:v>
                </c:pt>
                <c:pt idx="53">
                  <c:v>101.0000183521</c:v>
                </c:pt>
                <c:pt idx="54">
                  <c:v>101.000019831</c:v>
                </c:pt>
                <c:pt idx="55">
                  <c:v>101.00002020079999</c:v>
                </c:pt>
                <c:pt idx="56">
                  <c:v>101.0000209402</c:v>
                </c:pt>
                <c:pt idx="57">
                  <c:v>101.00002241919999</c:v>
                </c:pt>
                <c:pt idx="58">
                  <c:v>101.0000253771</c:v>
                </c:pt>
                <c:pt idx="59">
                  <c:v>101.00002839450001</c:v>
                </c:pt>
                <c:pt idx="60">
                  <c:v>101.00002901960001</c:v>
                </c:pt>
                <c:pt idx="61">
                  <c:v>101.00003026970001</c:v>
                </c:pt>
                <c:pt idx="62">
                  <c:v>101.00003150329999</c:v>
                </c:pt>
                <c:pt idx="63">
                  <c:v>101.000032717</c:v>
                </c:pt>
                <c:pt idx="64">
                  <c:v>101.000033996</c:v>
                </c:pt>
                <c:pt idx="65">
                  <c:v>101.00003515109999</c:v>
                </c:pt>
                <c:pt idx="66">
                  <c:v>101.0000362208</c:v>
                </c:pt>
                <c:pt idx="67">
                  <c:v>101.0000377735</c:v>
                </c:pt>
                <c:pt idx="68">
                  <c:v>101.00004049499999</c:v>
                </c:pt>
                <c:pt idx="69">
                  <c:v>101.0000432991</c:v>
                </c:pt>
                <c:pt idx="70">
                  <c:v>101.00004829940001</c:v>
                </c:pt>
                <c:pt idx="71">
                  <c:v>101.0000532997</c:v>
                </c:pt>
                <c:pt idx="72">
                  <c:v>101.0000580391</c:v>
                </c:pt>
                <c:pt idx="73">
                  <c:v>101.0000630394</c:v>
                </c:pt>
                <c:pt idx="74">
                  <c:v>101.0000680397</c:v>
                </c:pt>
                <c:pt idx="75">
                  <c:v>101.00007304</c:v>
                </c:pt>
                <c:pt idx="76">
                  <c:v>101.0000780403</c:v>
                </c:pt>
                <c:pt idx="77">
                  <c:v>101.00008304070001</c:v>
                </c:pt>
                <c:pt idx="78">
                  <c:v>101.000088041</c:v>
                </c:pt>
                <c:pt idx="79">
                  <c:v>101.0000930413</c:v>
                </c:pt>
                <c:pt idx="80">
                  <c:v>101.0000980416</c:v>
                </c:pt>
                <c:pt idx="81">
                  <c:v>101.0001030419</c:v>
                </c:pt>
                <c:pt idx="82">
                  <c:v>101.0001080422</c:v>
                </c:pt>
                <c:pt idx="83">
                  <c:v>101.0001130425</c:v>
                </c:pt>
                <c:pt idx="84">
                  <c:v>101.0001180428</c:v>
                </c:pt>
                <c:pt idx="85">
                  <c:v>101.0001230431</c:v>
                </c:pt>
                <c:pt idx="86">
                  <c:v>101.0001280434</c:v>
                </c:pt>
                <c:pt idx="87">
                  <c:v>101.0001330437</c:v>
                </c:pt>
                <c:pt idx="88">
                  <c:v>101.000138044</c:v>
                </c:pt>
                <c:pt idx="89">
                  <c:v>101.0001430443</c:v>
                </c:pt>
                <c:pt idx="90">
                  <c:v>101.0001480446</c:v>
                </c:pt>
                <c:pt idx="91">
                  <c:v>101.0001530449</c:v>
                </c:pt>
                <c:pt idx="92">
                  <c:v>101.0001580452</c:v>
                </c:pt>
                <c:pt idx="93">
                  <c:v>101.0001630455</c:v>
                </c:pt>
                <c:pt idx="94">
                  <c:v>101.0001680458</c:v>
                </c:pt>
                <c:pt idx="95">
                  <c:v>101.0001730461</c:v>
                </c:pt>
                <c:pt idx="96">
                  <c:v>101.0001780465</c:v>
                </c:pt>
                <c:pt idx="97">
                  <c:v>101.0001830468</c:v>
                </c:pt>
                <c:pt idx="98">
                  <c:v>101.0001880471</c:v>
                </c:pt>
                <c:pt idx="99">
                  <c:v>101.0001930474</c:v>
                </c:pt>
                <c:pt idx="100">
                  <c:v>101.0001980477</c:v>
                </c:pt>
                <c:pt idx="101">
                  <c:v>101.000203048</c:v>
                </c:pt>
                <c:pt idx="102">
                  <c:v>101.0002080483</c:v>
                </c:pt>
                <c:pt idx="103">
                  <c:v>101.0002130486</c:v>
                </c:pt>
                <c:pt idx="104">
                  <c:v>101.0002180489</c:v>
                </c:pt>
                <c:pt idx="105">
                  <c:v>101.0002230492</c:v>
                </c:pt>
                <c:pt idx="106">
                  <c:v>101.0002280495</c:v>
                </c:pt>
                <c:pt idx="107">
                  <c:v>101.0002330498</c:v>
                </c:pt>
                <c:pt idx="108">
                  <c:v>101.00023805009999</c:v>
                </c:pt>
                <c:pt idx="109">
                  <c:v>101.0002430504</c:v>
                </c:pt>
                <c:pt idx="110">
                  <c:v>101.00024805069999</c:v>
                </c:pt>
                <c:pt idx="111">
                  <c:v>101.000253051</c:v>
                </c:pt>
                <c:pt idx="112">
                  <c:v>101.00025805129999</c:v>
                </c:pt>
                <c:pt idx="113">
                  <c:v>101.0002630516</c:v>
                </c:pt>
                <c:pt idx="114">
                  <c:v>101.0002678421</c:v>
                </c:pt>
                <c:pt idx="115">
                  <c:v>101.00027284239999</c:v>
                </c:pt>
                <c:pt idx="116">
                  <c:v>101.0002778427</c:v>
                </c:pt>
                <c:pt idx="117">
                  <c:v>101.0002828431</c:v>
                </c:pt>
                <c:pt idx="118">
                  <c:v>101.0002878434</c:v>
                </c:pt>
                <c:pt idx="119">
                  <c:v>101.0002928437</c:v>
                </c:pt>
                <c:pt idx="120">
                  <c:v>101.000297844</c:v>
                </c:pt>
                <c:pt idx="121">
                  <c:v>101.00030284429999</c:v>
                </c:pt>
                <c:pt idx="122">
                  <c:v>101.0003078446</c:v>
                </c:pt>
                <c:pt idx="123">
                  <c:v>101.00031284489999</c:v>
                </c:pt>
                <c:pt idx="124">
                  <c:v>101.0003178452</c:v>
                </c:pt>
                <c:pt idx="125">
                  <c:v>101.00032284549999</c:v>
                </c:pt>
                <c:pt idx="126">
                  <c:v>101.0003278458</c:v>
                </c:pt>
                <c:pt idx="127">
                  <c:v>101.00033284609999</c:v>
                </c:pt>
                <c:pt idx="128">
                  <c:v>101.0003378464</c:v>
                </c:pt>
                <c:pt idx="129">
                  <c:v>101.00034284669999</c:v>
                </c:pt>
                <c:pt idx="130">
                  <c:v>101.000347847</c:v>
                </c:pt>
                <c:pt idx="131">
                  <c:v>101.00035284729999</c:v>
                </c:pt>
                <c:pt idx="132">
                  <c:v>101.0003578476</c:v>
                </c:pt>
                <c:pt idx="133">
                  <c:v>101.00036284790001</c:v>
                </c:pt>
                <c:pt idx="134">
                  <c:v>101.0003678482</c:v>
                </c:pt>
                <c:pt idx="135">
                  <c:v>101.00037284850001</c:v>
                </c:pt>
                <c:pt idx="136">
                  <c:v>101.0003778489</c:v>
                </c:pt>
                <c:pt idx="137">
                  <c:v>101.00038284919999</c:v>
                </c:pt>
                <c:pt idx="138">
                  <c:v>101.0003878495</c:v>
                </c:pt>
                <c:pt idx="139">
                  <c:v>101.00039284979999</c:v>
                </c:pt>
                <c:pt idx="140">
                  <c:v>101.0003978501</c:v>
                </c:pt>
                <c:pt idx="141">
                  <c:v>101.00040285039999</c:v>
                </c:pt>
                <c:pt idx="142">
                  <c:v>101.0004078507</c:v>
                </c:pt>
                <c:pt idx="143">
                  <c:v>101.00041285099999</c:v>
                </c:pt>
                <c:pt idx="144">
                  <c:v>101.0004178513</c:v>
                </c:pt>
                <c:pt idx="145">
                  <c:v>101.00042285160001</c:v>
                </c:pt>
                <c:pt idx="146">
                  <c:v>101.0004278519</c:v>
                </c:pt>
                <c:pt idx="147">
                  <c:v>101.00043285220001</c:v>
                </c:pt>
                <c:pt idx="148">
                  <c:v>101.0004378525</c:v>
                </c:pt>
                <c:pt idx="149">
                  <c:v>101.00044285280001</c:v>
                </c:pt>
                <c:pt idx="150">
                  <c:v>101.0004478531</c:v>
                </c:pt>
                <c:pt idx="151">
                  <c:v>101.00045285340001</c:v>
                </c:pt>
                <c:pt idx="152">
                  <c:v>101.0004578537</c:v>
                </c:pt>
                <c:pt idx="153">
                  <c:v>101.00046285400001</c:v>
                </c:pt>
                <c:pt idx="154">
                  <c:v>101.0004678543</c:v>
                </c:pt>
                <c:pt idx="155">
                  <c:v>101.00047285460001</c:v>
                </c:pt>
                <c:pt idx="156">
                  <c:v>101.000477855</c:v>
                </c:pt>
                <c:pt idx="157">
                  <c:v>101.00048285530001</c:v>
                </c:pt>
                <c:pt idx="158">
                  <c:v>101.0004878556</c:v>
                </c:pt>
                <c:pt idx="159">
                  <c:v>101.00049285590001</c:v>
                </c:pt>
                <c:pt idx="160">
                  <c:v>101.0004978562</c:v>
                </c:pt>
                <c:pt idx="161">
                  <c:v>101.00050285650001</c:v>
                </c:pt>
                <c:pt idx="162">
                  <c:v>101.0005078568</c:v>
                </c:pt>
                <c:pt idx="163">
                  <c:v>101.00051285710001</c:v>
                </c:pt>
                <c:pt idx="164">
                  <c:v>101.0005178574</c:v>
                </c:pt>
                <c:pt idx="165">
                  <c:v>101.00052285770001</c:v>
                </c:pt>
                <c:pt idx="166">
                  <c:v>101.000527858</c:v>
                </c:pt>
                <c:pt idx="167">
                  <c:v>101.00053285830001</c:v>
                </c:pt>
                <c:pt idx="168">
                  <c:v>101.0005378586</c:v>
                </c:pt>
                <c:pt idx="169">
                  <c:v>101.0005428589</c:v>
                </c:pt>
                <c:pt idx="170">
                  <c:v>101.0005478592</c:v>
                </c:pt>
                <c:pt idx="171">
                  <c:v>101.0005528595</c:v>
                </c:pt>
                <c:pt idx="172">
                  <c:v>101.0005578598</c:v>
                </c:pt>
              </c:numCache>
            </c:numRef>
          </c:cat>
          <c:val>
            <c:numRef>
              <c:f>'14us delay - one IGBT - detaile'!$G$128:$G$300</c:f>
              <c:numCache>
                <c:formatCode>0.000000000</c:formatCode>
                <c:ptCount val="173"/>
                <c:pt idx="0">
                  <c:v>7482.8984375</c:v>
                </c:pt>
                <c:pt idx="1">
                  <c:v>7482.8984375</c:v>
                </c:pt>
                <c:pt idx="2">
                  <c:v>7482.8984375</c:v>
                </c:pt>
                <c:pt idx="3">
                  <c:v>7482.8984375</c:v>
                </c:pt>
                <c:pt idx="4">
                  <c:v>7482.8984375</c:v>
                </c:pt>
                <c:pt idx="5">
                  <c:v>7482.8984375</c:v>
                </c:pt>
                <c:pt idx="6">
                  <c:v>7482.8984375</c:v>
                </c:pt>
                <c:pt idx="7">
                  <c:v>7482.8984375</c:v>
                </c:pt>
                <c:pt idx="8">
                  <c:v>7482.8984375</c:v>
                </c:pt>
                <c:pt idx="9">
                  <c:v>7482.8984375</c:v>
                </c:pt>
                <c:pt idx="10">
                  <c:v>7482.8984375</c:v>
                </c:pt>
                <c:pt idx="11">
                  <c:v>7482.8984375</c:v>
                </c:pt>
                <c:pt idx="12">
                  <c:v>7482.8984375</c:v>
                </c:pt>
                <c:pt idx="13">
                  <c:v>7482.8984375</c:v>
                </c:pt>
                <c:pt idx="14">
                  <c:v>7482.8974609380002</c:v>
                </c:pt>
                <c:pt idx="15">
                  <c:v>7482.8969726560008</c:v>
                </c:pt>
                <c:pt idx="16">
                  <c:v>7482.8969726560008</c:v>
                </c:pt>
                <c:pt idx="17">
                  <c:v>7482.89453125</c:v>
                </c:pt>
                <c:pt idx="18">
                  <c:v>7482.8837890630002</c:v>
                </c:pt>
                <c:pt idx="19">
                  <c:v>7482.8793945309999</c:v>
                </c:pt>
                <c:pt idx="20">
                  <c:v>7482.869140625</c:v>
                </c:pt>
                <c:pt idx="21">
                  <c:v>7482.826171875</c:v>
                </c:pt>
                <c:pt idx="22">
                  <c:v>7482.8100585940001</c:v>
                </c:pt>
                <c:pt idx="23">
                  <c:v>7482.8056640630002</c:v>
                </c:pt>
                <c:pt idx="24">
                  <c:v>7482.7963867190001</c:v>
                </c:pt>
                <c:pt idx="25">
                  <c:v>7482.7758789059999</c:v>
                </c:pt>
                <c:pt idx="26">
                  <c:v>7482.7265625</c:v>
                </c:pt>
                <c:pt idx="27">
                  <c:v>7482.6416015630002</c:v>
                </c:pt>
                <c:pt idx="28">
                  <c:v>7482.3911132809999</c:v>
                </c:pt>
                <c:pt idx="29">
                  <c:v>7482.2153320309999</c:v>
                </c:pt>
                <c:pt idx="30">
                  <c:v>7482.21484375</c:v>
                </c:pt>
                <c:pt idx="31">
                  <c:v>7482.21484375</c:v>
                </c:pt>
                <c:pt idx="32">
                  <c:v>7482.21484375</c:v>
                </c:pt>
                <c:pt idx="33">
                  <c:v>7482.21484375</c:v>
                </c:pt>
                <c:pt idx="34">
                  <c:v>7482.2143554690001</c:v>
                </c:pt>
                <c:pt idx="35">
                  <c:v>7482.2133789059999</c:v>
                </c:pt>
                <c:pt idx="36">
                  <c:v>7482.2133789059999</c:v>
                </c:pt>
                <c:pt idx="37">
                  <c:v>7482.212890625</c:v>
                </c:pt>
                <c:pt idx="38">
                  <c:v>7482.212890625</c:v>
                </c:pt>
                <c:pt idx="39">
                  <c:v>7482.2119140630002</c:v>
                </c:pt>
                <c:pt idx="40">
                  <c:v>7482.2104492190001</c:v>
                </c:pt>
                <c:pt idx="41">
                  <c:v>7482.2080078129993</c:v>
                </c:pt>
                <c:pt idx="42">
                  <c:v>7482.2026367190001</c:v>
                </c:pt>
                <c:pt idx="43">
                  <c:v>7482.19140625</c:v>
                </c:pt>
                <c:pt idx="44">
                  <c:v>7482.1694335940001</c:v>
                </c:pt>
                <c:pt idx="45">
                  <c:v>7482.1142578130002</c:v>
                </c:pt>
                <c:pt idx="46">
                  <c:v>7481.9697265630002</c:v>
                </c:pt>
                <c:pt idx="47">
                  <c:v>7481.6333007809999</c:v>
                </c:pt>
                <c:pt idx="48">
                  <c:v>7481.234375</c:v>
                </c:pt>
                <c:pt idx="49">
                  <c:v>7481.0522460940001</c:v>
                </c:pt>
                <c:pt idx="50">
                  <c:v>7480.875</c:v>
                </c:pt>
                <c:pt idx="51">
                  <c:v>7480.6655273440001</c:v>
                </c:pt>
                <c:pt idx="52">
                  <c:v>7480.421875</c:v>
                </c:pt>
                <c:pt idx="53">
                  <c:v>7479.86328125</c:v>
                </c:pt>
                <c:pt idx="54">
                  <c:v>7478.5180664060008</c:v>
                </c:pt>
                <c:pt idx="55">
                  <c:v>7478.119140625</c:v>
                </c:pt>
                <c:pt idx="56">
                  <c:v>7477.2358398440001</c:v>
                </c:pt>
                <c:pt idx="57">
                  <c:v>7475.0913085940001</c:v>
                </c:pt>
                <c:pt idx="58">
                  <c:v>7469.0512695309999</c:v>
                </c:pt>
                <c:pt idx="59">
                  <c:v>7460.1831054690001</c:v>
                </c:pt>
                <c:pt idx="60">
                  <c:v>7458.0180664060008</c:v>
                </c:pt>
                <c:pt idx="61">
                  <c:v>7453.208984375</c:v>
                </c:pt>
                <c:pt idx="62">
                  <c:v>7447.869140625</c:v>
                </c:pt>
                <c:pt idx="63">
                  <c:v>7442.0629882809999</c:v>
                </c:pt>
                <c:pt idx="64">
                  <c:v>7435.34375</c:v>
                </c:pt>
                <c:pt idx="65">
                  <c:v>7428.7421875</c:v>
                </c:pt>
                <c:pt idx="66">
                  <c:v>7422.1831054690001</c:v>
                </c:pt>
                <c:pt idx="67">
                  <c:v>7411.9145507809999</c:v>
                </c:pt>
                <c:pt idx="68">
                  <c:v>7391.9526367190001</c:v>
                </c:pt>
                <c:pt idx="69">
                  <c:v>7369.072265625</c:v>
                </c:pt>
                <c:pt idx="70">
                  <c:v>7324.0546875</c:v>
                </c:pt>
                <c:pt idx="71">
                  <c:v>7275.2197265630002</c:v>
                </c:pt>
                <c:pt idx="72">
                  <c:v>7227.849609375</c:v>
                </c:pt>
                <c:pt idx="73">
                  <c:v>7177.3369140630002</c:v>
                </c:pt>
                <c:pt idx="74">
                  <c:v>7126.4223632809999</c:v>
                </c:pt>
                <c:pt idx="75">
                  <c:v>7073.4526367190001</c:v>
                </c:pt>
                <c:pt idx="76">
                  <c:v>7016.9096679690001</c:v>
                </c:pt>
                <c:pt idx="77">
                  <c:v>6955.6118164060008</c:v>
                </c:pt>
                <c:pt idx="78">
                  <c:v>6889.1381835940001</c:v>
                </c:pt>
                <c:pt idx="79">
                  <c:v>6817.7397460940001</c:v>
                </c:pt>
                <c:pt idx="80">
                  <c:v>6742.84375</c:v>
                </c:pt>
                <c:pt idx="81">
                  <c:v>6666.0029296880002</c:v>
                </c:pt>
                <c:pt idx="82">
                  <c:v>6588.5854492190001</c:v>
                </c:pt>
                <c:pt idx="83">
                  <c:v>6511.3862304690001</c:v>
                </c:pt>
                <c:pt idx="84">
                  <c:v>6434.4765625</c:v>
                </c:pt>
                <c:pt idx="85">
                  <c:v>6357.2993164060008</c:v>
                </c:pt>
                <c:pt idx="86">
                  <c:v>6278.9624023440001</c:v>
                </c:pt>
                <c:pt idx="87">
                  <c:v>6198.6166992190001</c:v>
                </c:pt>
                <c:pt idx="88">
                  <c:v>6115.7773437499991</c:v>
                </c:pt>
                <c:pt idx="89">
                  <c:v>6030.4975585940001</c:v>
                </c:pt>
                <c:pt idx="90">
                  <c:v>5943.341796875</c:v>
                </c:pt>
                <c:pt idx="91">
                  <c:v>5855.197265625</c:v>
                </c:pt>
                <c:pt idx="92">
                  <c:v>5766.986328125</c:v>
                </c:pt>
                <c:pt idx="93">
                  <c:v>5679.3989257809999</c:v>
                </c:pt>
                <c:pt idx="94">
                  <c:v>5592.70703125</c:v>
                </c:pt>
                <c:pt idx="95">
                  <c:v>5506.8735351560008</c:v>
                </c:pt>
                <c:pt idx="96">
                  <c:v>5421.3569335940001</c:v>
                </c:pt>
                <c:pt idx="97">
                  <c:v>5335.5649414060008</c:v>
                </c:pt>
                <c:pt idx="98">
                  <c:v>5249.060546875</c:v>
                </c:pt>
                <c:pt idx="99">
                  <c:v>5161.7133789059999</c:v>
                </c:pt>
                <c:pt idx="100">
                  <c:v>5073.7358398440001</c:v>
                </c:pt>
                <c:pt idx="101">
                  <c:v>4985.607421875</c:v>
                </c:pt>
                <c:pt idx="102">
                  <c:v>4897.7768554690001</c:v>
                </c:pt>
                <c:pt idx="103">
                  <c:v>4811.0234375</c:v>
                </c:pt>
                <c:pt idx="104">
                  <c:v>4725.5766601560008</c:v>
                </c:pt>
                <c:pt idx="105">
                  <c:v>4641.4194335940001</c:v>
                </c:pt>
                <c:pt idx="106">
                  <c:v>4558.3071289060008</c:v>
                </c:pt>
                <c:pt idx="107">
                  <c:v>4475.96484375</c:v>
                </c:pt>
                <c:pt idx="108">
                  <c:v>4393.888671875</c:v>
                </c:pt>
                <c:pt idx="109">
                  <c:v>4311.931640625</c:v>
                </c:pt>
                <c:pt idx="110">
                  <c:v>4230.1489257809999</c:v>
                </c:pt>
                <c:pt idx="111">
                  <c:v>4148.7880859379984</c:v>
                </c:pt>
                <c:pt idx="112">
                  <c:v>4068.2080078130002</c:v>
                </c:pt>
                <c:pt idx="113">
                  <c:v>3988.7614746089998</c:v>
                </c:pt>
                <c:pt idx="114">
                  <c:v>3913.9357910160002</c:v>
                </c:pt>
                <c:pt idx="115">
                  <c:v>3837.2517089839998</c:v>
                </c:pt>
                <c:pt idx="116">
                  <c:v>3761.9189453130002</c:v>
                </c:pt>
                <c:pt idx="117">
                  <c:v>3687.7243652339998</c:v>
                </c:pt>
                <c:pt idx="118">
                  <c:v>3614.42578125</c:v>
                </c:pt>
                <c:pt idx="119">
                  <c:v>3541.8408203130002</c:v>
                </c:pt>
                <c:pt idx="120">
                  <c:v>3469.9057617190001</c:v>
                </c:pt>
                <c:pt idx="121">
                  <c:v>3398.6911621089998</c:v>
                </c:pt>
                <c:pt idx="122">
                  <c:v>3328.3679199220001</c:v>
                </c:pt>
                <c:pt idx="123">
                  <c:v>3259.1455078130002</c:v>
                </c:pt>
                <c:pt idx="124">
                  <c:v>3191.1682128910002</c:v>
                </c:pt>
                <c:pt idx="125">
                  <c:v>3124.6037597660002</c:v>
                </c:pt>
                <c:pt idx="126">
                  <c:v>3059.4045410160002</c:v>
                </c:pt>
                <c:pt idx="127">
                  <c:v>2995.4438476559999</c:v>
                </c:pt>
                <c:pt idx="128">
                  <c:v>2932.5551757809999</c:v>
                </c:pt>
                <c:pt idx="129">
                  <c:v>2870.5859375</c:v>
                </c:pt>
                <c:pt idx="130">
                  <c:v>2809.4567871089998</c:v>
                </c:pt>
                <c:pt idx="131">
                  <c:v>2749.1059570309999</c:v>
                </c:pt>
                <c:pt idx="132">
                  <c:v>2689.6430664059999</c:v>
                </c:pt>
                <c:pt idx="133">
                  <c:v>2631.1955566410002</c:v>
                </c:pt>
                <c:pt idx="134">
                  <c:v>2573.880859375</c:v>
                </c:pt>
                <c:pt idx="135">
                  <c:v>2517.7658691409988</c:v>
                </c:pt>
                <c:pt idx="136">
                  <c:v>2462.8464355470001</c:v>
                </c:pt>
                <c:pt idx="137">
                  <c:v>2409.0522460940001</c:v>
                </c:pt>
                <c:pt idx="138">
                  <c:v>2356.271484375</c:v>
                </c:pt>
                <c:pt idx="139">
                  <c:v>2304.3862304690001</c:v>
                </c:pt>
                <c:pt idx="140">
                  <c:v>2253.3081054690001</c:v>
                </c:pt>
                <c:pt idx="141">
                  <c:v>2203.0009765630002</c:v>
                </c:pt>
                <c:pt idx="142">
                  <c:v>2153.466064452999</c:v>
                </c:pt>
                <c:pt idx="143">
                  <c:v>2104.7666015629989</c:v>
                </c:pt>
                <c:pt idx="144">
                  <c:v>2056.9716796880002</c:v>
                </c:pt>
                <c:pt idx="145">
                  <c:v>2010.1286621090001</c:v>
                </c:pt>
                <c:pt idx="146">
                  <c:v>1964.2489013669999</c:v>
                </c:pt>
                <c:pt idx="147">
                  <c:v>1919.3116455080001</c:v>
                </c:pt>
                <c:pt idx="148">
                  <c:v>1875.215820313</c:v>
                </c:pt>
                <c:pt idx="149">
                  <c:v>1831.8742675779999</c:v>
                </c:pt>
                <c:pt idx="150">
                  <c:v>1789.2111816409999</c:v>
                </c:pt>
                <c:pt idx="151">
                  <c:v>1747.1879882809999</c:v>
                </c:pt>
                <c:pt idx="152">
                  <c:v>1705.773071289</c:v>
                </c:pt>
                <c:pt idx="153">
                  <c:v>1665.005493164</c:v>
                </c:pt>
                <c:pt idx="154">
                  <c:v>1624.9266357419999</c:v>
                </c:pt>
                <c:pt idx="155">
                  <c:v>1585.5629882809999</c:v>
                </c:pt>
                <c:pt idx="156">
                  <c:v>1546.933959961</c:v>
                </c:pt>
                <c:pt idx="157">
                  <c:v>1509.0085449220001</c:v>
                </c:pt>
                <c:pt idx="158">
                  <c:v>1471.732788086</c:v>
                </c:pt>
                <c:pt idx="159">
                  <c:v>1435.0418701169999</c:v>
                </c:pt>
                <c:pt idx="160">
                  <c:v>1398.8764648440001</c:v>
                </c:pt>
                <c:pt idx="161">
                  <c:v>1363.2023925779999</c:v>
                </c:pt>
                <c:pt idx="162">
                  <c:v>1327.9846191409999</c:v>
                </c:pt>
                <c:pt idx="163">
                  <c:v>1293.2390136720001</c:v>
                </c:pt>
                <c:pt idx="164">
                  <c:v>1258.990600586</c:v>
                </c:pt>
                <c:pt idx="165">
                  <c:v>1225.2608642580001</c:v>
                </c:pt>
                <c:pt idx="166">
                  <c:v>1192.058227539</c:v>
                </c:pt>
                <c:pt idx="167">
                  <c:v>1159.3731689450001</c:v>
                </c:pt>
                <c:pt idx="168">
                  <c:v>1127.1817626950001</c:v>
                </c:pt>
                <c:pt idx="169">
                  <c:v>1095.4250488279999</c:v>
                </c:pt>
                <c:pt idx="170">
                  <c:v>1064.0626220700001</c:v>
                </c:pt>
                <c:pt idx="171">
                  <c:v>1033.0642089840001</c:v>
                </c:pt>
                <c:pt idx="172">
                  <c:v>1002.416870117</c:v>
                </c:pt>
              </c:numCache>
            </c:numRef>
          </c:val>
          <c:smooth val="0"/>
          <c:extLst xmlns:c16r2="http://schemas.microsoft.com/office/drawing/2015/06/chart">
            <c:ext xmlns:c16="http://schemas.microsoft.com/office/drawing/2014/chart" uri="{C3380CC4-5D6E-409C-BE32-E72D297353CC}">
              <c16:uniqueId val="{00000005-497C-4EF0-BBCA-4D9B313AF5F3}"/>
            </c:ext>
          </c:extLst>
        </c:ser>
        <c:dLbls>
          <c:showLegendKey val="0"/>
          <c:showVal val="0"/>
          <c:showCatName val="0"/>
          <c:showSerName val="0"/>
          <c:showPercent val="0"/>
          <c:showBubbleSize val="0"/>
        </c:dLbls>
        <c:smooth val="0"/>
        <c:axId val="134479872"/>
        <c:axId val="134480264"/>
      </c:lineChart>
      <c:catAx>
        <c:axId val="134479872"/>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sz="1100" b="0" i="0" baseline="0">
                    <a:effectLst/>
                  </a:rPr>
                  <a:t>Time (s)</a:t>
                </a:r>
                <a:endParaRPr lang="en-GB" sz="1100">
                  <a:effectLst/>
                </a:endParaRPr>
              </a:p>
            </c:rich>
          </c:tx>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0.00000000"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480264"/>
        <c:crosses val="autoZero"/>
        <c:auto val="1"/>
        <c:lblAlgn val="ctr"/>
        <c:lblOffset val="100"/>
        <c:noMultiLvlLbl val="0"/>
      </c:catAx>
      <c:valAx>
        <c:axId val="134480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sz="1100" b="0" i="0" baseline="0">
                    <a:effectLst/>
                  </a:rPr>
                  <a:t>Current (kA) / Voltage (kV)</a:t>
                </a:r>
                <a:endParaRPr lang="en-GB" sz="1100">
                  <a:effectLst/>
                </a:endParaRPr>
              </a:p>
            </c:rich>
          </c:tx>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479872"/>
        <c:crosses val="autoZero"/>
        <c:crossBetween val="between"/>
        <c:dispUnits>
          <c:builtInUnit val="thousands"/>
        </c:dispUnits>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537E8-38A4-4314-9F67-FB5189CA9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2041</Words>
  <Characters>11640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CERN</Company>
  <LinksUpToDate>false</LinksUpToDate>
  <CharactersWithSpaces>13654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Mansour Abu Siam</dc:creator>
  <cp:keywords/>
  <dc:description/>
  <cp:lastModifiedBy>Mansour Abu Siam</cp:lastModifiedBy>
  <cp:revision>9</cp:revision>
  <cp:lastPrinted>2016-08-05T08:01:00Z</cp:lastPrinted>
  <dcterms:created xsi:type="dcterms:W3CDTF">2016-08-04T12:50:00Z</dcterms:created>
  <dcterms:modified xsi:type="dcterms:W3CDTF">2016-08-05T08:22:00Z</dcterms:modified>
</cp:coreProperties>
</file>